
<file path=[Content_Types].xml><?xml version="1.0" encoding="utf-8"?>
<Types xmlns="http://schemas.openxmlformats.org/package/2006/content-types">
  <Default Extension="wmf" ContentType="image/x-wmf"/>
  <Default Extension="xml" ContentType="application/xml"/>
  <Default Extension="bin" ContentType="application/vnd.openxmlformats-officedocument.oleObject"/>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rPr/>
      </w:pPr>
      <w:bookmarkStart w:id="0" w:name="_Toc298352657"/>
      <w:r>
        <w:t>Electrochemical Cells</w:t>
      </w:r>
      <w:bookmarkEnd w:id="0"/>
    </w:p>
    <w:p>
      <w:pPr>
        <w:pStyle w:val="style0"/>
        <w:rPr/>
      </w:pPr>
    </w:p>
    <w:p>
      <w:pPr>
        <w:pStyle w:val="style0"/>
        <w:rPr>
          <w:b/>
          <w:sz w:val="32"/>
        </w:rPr>
      </w:pPr>
      <w:r>
        <w:rPr>
          <w:b/>
          <w:sz w:val="28"/>
        </w:rPr>
        <w:t>Pre-Lab</w:t>
      </w:r>
      <w:r>
        <w:rPr>
          <w:b/>
          <w:sz w:val="28"/>
        </w:rPr>
        <w:t xml:space="preserve"> Exercise </w:t>
      </w:r>
      <w:r>
        <w:tab/>
      </w:r>
      <w:r>
        <w:tab/>
      </w:r>
      <w:r>
        <w:tab/>
      </w:r>
      <w:r>
        <w:tab/>
      </w:r>
      <w:r>
        <w:tab/>
      </w:r>
      <w:r>
        <w:t xml:space="preserve">          </w:t>
      </w:r>
      <w:r>
        <w:t>Name:______________________</w:t>
      </w:r>
    </w:p>
    <w:p>
      <w:pPr>
        <w:pStyle w:val="style0"/>
        <w:rPr/>
      </w:pPr>
    </w:p>
    <w:p>
      <w:pPr>
        <w:pStyle w:val="style0"/>
        <w:numPr>
          <w:ilvl w:val="0"/>
          <w:numId w:val="1"/>
        </w:numPr>
        <w:rPr/>
      </w:pPr>
      <w:r>
        <w:t xml:space="preserve">Explain the role of each of the </w:t>
      </w:r>
      <w:r>
        <w:t xml:space="preserve">following </w:t>
      </w:r>
      <w:r>
        <w:t xml:space="preserve">components of a </w:t>
      </w:r>
      <w:r>
        <w:rPr>
          <w:b/>
        </w:rPr>
        <w:t>Galvanic</w:t>
      </w:r>
      <w:r>
        <w:t xml:space="preserve"> </w:t>
      </w:r>
      <w:r>
        <w:t>electrochemical cell.</w:t>
      </w:r>
    </w:p>
    <w:p>
      <w:pPr>
        <w:pStyle w:val="style0"/>
        <w:rPr/>
      </w:pPr>
    </w:p>
    <w:p>
      <w:pPr>
        <w:pStyle w:val="style179"/>
        <w:numPr>
          <w:ilvl w:val="0"/>
          <w:numId w:val="5"/>
        </w:numPr>
        <w:rPr/>
      </w:pPr>
      <w:r>
        <w:t xml:space="preserve"> Metal anode:</w:t>
      </w:r>
    </w:p>
    <w:p>
      <w:pPr>
        <w:pStyle w:val="style179"/>
        <w:rPr>
          <w:color w:val="ff0000"/>
        </w:rPr>
      </w:pPr>
      <w:r>
        <w:rPr>
          <w:color w:val="ff0000"/>
        </w:rPr>
        <w:t>It is the negative electrode where electrons are lost</w:t>
      </w:r>
      <w:r>
        <w:rPr>
          <w:color w:val="ff0000"/>
        </w:rPr>
        <w:t xml:space="preserve"> through the process of oxidation.</w:t>
      </w:r>
    </w:p>
    <w:p>
      <w:pPr>
        <w:pStyle w:val="style0"/>
        <w:ind w:left="360"/>
        <w:rPr/>
      </w:pPr>
    </w:p>
    <w:p>
      <w:pPr>
        <w:pStyle w:val="style179"/>
        <w:numPr>
          <w:ilvl w:val="0"/>
          <w:numId w:val="5"/>
        </w:numPr>
        <w:rPr/>
      </w:pPr>
      <w:r>
        <w:t xml:space="preserve"> Cathodic solution:</w:t>
      </w:r>
    </w:p>
    <w:p>
      <w:pPr>
        <w:pStyle w:val="style179"/>
        <w:rPr>
          <w:color w:val="ff0000"/>
        </w:rPr>
      </w:pPr>
      <w:r>
        <w:rPr>
          <w:color w:val="ff0000"/>
        </w:rPr>
        <w:t xml:space="preserve">It carries the charge in </w:t>
      </w:r>
      <w:r>
        <w:rPr>
          <w:color w:val="ff0000"/>
        </w:rPr>
        <w:t xml:space="preserve">the </w:t>
      </w:r>
      <w:r>
        <w:rPr>
          <w:color w:val="ff0000"/>
        </w:rPr>
        <w:t>liquid phase</w:t>
      </w:r>
      <w:r>
        <w:rPr>
          <w:color w:val="ff0000"/>
        </w:rPr>
        <w:t xml:space="preserve"> and closes the circuit to maintain the charge flux.</w:t>
      </w:r>
    </w:p>
    <w:p>
      <w:pPr>
        <w:pStyle w:val="style179"/>
        <w:rPr/>
      </w:pPr>
    </w:p>
    <w:p>
      <w:pPr>
        <w:pStyle w:val="style179"/>
        <w:numPr>
          <w:ilvl w:val="0"/>
          <w:numId w:val="5"/>
        </w:numPr>
        <w:rPr/>
      </w:pPr>
      <w:r>
        <w:t xml:space="preserve"> The salt bridge:</w:t>
      </w:r>
    </w:p>
    <w:p>
      <w:pPr>
        <w:pStyle w:val="style179"/>
        <w:rPr>
          <w:color w:val="ff0000"/>
        </w:rPr>
      </w:pPr>
      <w:r>
        <w:rPr>
          <w:color w:val="ff0000"/>
        </w:rPr>
        <w:t xml:space="preserve">It connects the anode and cathode half cells in the </w:t>
      </w:r>
      <w:r>
        <w:rPr>
          <w:color w:val="ff0000"/>
        </w:rPr>
        <w:t xml:space="preserve">Galvanic </w:t>
      </w:r>
      <w:r>
        <w:rPr>
          <w:color w:val="ff0000"/>
        </w:rPr>
        <w:t>cell.</w:t>
      </w:r>
    </w:p>
    <w:p>
      <w:pPr>
        <w:pStyle w:val="style0"/>
        <w:rPr/>
      </w:pPr>
    </w:p>
    <w:p>
      <w:pPr>
        <w:pStyle w:val="style0"/>
        <w:rPr/>
      </w:pPr>
    </w:p>
    <w:p>
      <w:pPr>
        <w:pStyle w:val="style0"/>
        <w:rPr/>
      </w:pPr>
    </w:p>
    <w:p>
      <w:pPr>
        <w:pStyle w:val="style0"/>
        <w:numPr>
          <w:ilvl w:val="0"/>
          <w:numId w:val="1"/>
        </w:numPr>
        <w:spacing w:lineRule="auto" w:line="276"/>
        <w:rPr/>
      </w:pPr>
      <w:r>
        <w:t>A student in CHEM 1212 constructs an electrochemical cell consisting of a silver electrode in a 0.10 M solution of AgNO</w:t>
      </w:r>
      <w:r>
        <w:rPr>
          <w:vertAlign w:val="subscript"/>
        </w:rPr>
        <w:t>3</w:t>
      </w:r>
      <w:r>
        <w:t xml:space="preserve"> connected through a salt bridge to a zinc electrode in a 0.10 M solution of Zn(NO</w:t>
      </w:r>
      <w:r>
        <w:rPr>
          <w:vertAlign w:val="subscript"/>
        </w:rPr>
        <w:t>3</w:t>
      </w:r>
      <w:r>
        <w:t>)</w:t>
      </w:r>
      <w:r>
        <w:rPr>
          <w:vertAlign w:val="subscript"/>
        </w:rPr>
        <w:t>2</w:t>
      </w:r>
      <w:r>
        <w:t>. The potential across the electrochemical cell was measured as 1.52 V.</w:t>
      </w:r>
    </w:p>
    <w:p>
      <w:pPr>
        <w:pStyle w:val="style0"/>
        <w:ind w:left="720"/>
        <w:rPr/>
      </w:pPr>
    </w:p>
    <w:p>
      <w:pPr>
        <w:pStyle w:val="style0"/>
        <w:numPr>
          <w:ilvl w:val="1"/>
          <w:numId w:val="1"/>
        </w:numPr>
        <w:ind w:left="720" w:firstLine="0"/>
        <w:rPr/>
      </w:pPr>
      <w:r>
        <w:t>Write the half reactions for the cathode and the anode.</w:t>
      </w:r>
    </w:p>
    <w:p>
      <w:pPr>
        <w:pStyle w:val="style0"/>
        <w:rPr/>
      </w:pPr>
    </w:p>
    <w:tbl>
      <w:tblPr>
        <w:tblW w:w="16905" w:type="dxa"/>
        <w:tblInd w:w="1098" w:type="dxa"/>
        <w:tblLook w:val="04A0" w:firstRow="1" w:lastRow="0" w:firstColumn="1" w:lastColumn="0" w:noHBand="0" w:noVBand="1"/>
      </w:tblPr>
      <w:tblGrid>
        <w:gridCol w:w="4842"/>
        <w:gridCol w:w="5835"/>
        <w:gridCol w:w="393"/>
        <w:gridCol w:w="5835"/>
      </w:tblGrid>
      <w:tr>
        <w:trPr>
          <w:gridAfter w:val="1"/>
          <w:wAfter w:w="5835" w:type="dxa"/>
          <w:trHeight w:val="1260" w:hRule="atLeast"/>
        </w:trPr>
        <w:tc>
          <w:tcPr>
            <w:tcW w:w="4842" w:type="dxa"/>
            <w:tcBorders/>
          </w:tcPr>
          <w:p>
            <w:pPr>
              <w:pStyle w:val="style0"/>
              <w:rPr/>
            </w:pPr>
            <w:r>
              <w:t>Cathode:</w:t>
            </w:r>
          </w:p>
          <w:p>
            <w:pPr>
              <w:pStyle w:val="style0"/>
              <w:ind w:right="-6300"/>
              <w:rPr>
                <w:color w:val="ff0000"/>
              </w:rPr>
            </w:pPr>
            <w:r>
              <w:rPr>
                <w:color w:val="ff0000"/>
              </w:rPr>
              <w:t>Ag</w:t>
            </w:r>
            <w:r>
              <w:rPr>
                <w:color w:val="ff0000"/>
                <w:vertAlign w:val="superscript"/>
              </w:rPr>
              <w:t>+</w:t>
            </w:r>
            <w:r>
              <w:rPr>
                <w:color w:val="ff0000"/>
                <w:vertAlign w:val="superscript"/>
              </w:rPr>
              <w:t xml:space="preserve"> </w:t>
            </w:r>
            <w:r>
              <w:rPr>
                <w:color w:val="ff0000"/>
              </w:rPr>
              <w:t>(aq) + e</w:t>
            </w:r>
            <w:r>
              <w:rPr>
                <w:color w:val="ff0000"/>
                <w:vertAlign w:val="superscript"/>
              </w:rPr>
              <w:t>-</w:t>
            </w:r>
            <w:r>
              <w:rPr>
                <w:color w:val="ff0000"/>
              </w:rPr>
              <w:t xml:space="preserve"> = </w:t>
            </w:r>
            <w:r>
              <w:rPr>
                <w:color w:val="ff0000"/>
              </w:rPr>
              <w:t>Ag</w:t>
            </w:r>
            <w:r>
              <w:rPr>
                <w:color w:val="ff0000"/>
              </w:rPr>
              <w:t>(s)</w:t>
            </w:r>
          </w:p>
        </w:tc>
        <w:tc>
          <w:tcPr>
            <w:tcW w:w="6228" w:type="dxa"/>
            <w:gridSpan w:val="2"/>
            <w:tcBorders/>
          </w:tcPr>
          <w:p>
            <w:pPr>
              <w:pStyle w:val="style0"/>
              <w:rPr/>
            </w:pPr>
          </w:p>
        </w:tc>
      </w:tr>
      <w:tr>
        <w:tblPrEx/>
        <w:trPr/>
        <w:tc>
          <w:tcPr>
            <w:tcW w:w="10677" w:type="dxa"/>
            <w:gridSpan w:val="2"/>
            <w:tcBorders>
              <w:bottom w:val="single" w:sz="8" w:space="0" w:color="000000"/>
            </w:tcBorders>
          </w:tcPr>
          <w:p>
            <w:pPr>
              <w:pStyle w:val="style0"/>
              <w:rPr/>
            </w:pPr>
            <w:r>
              <w:t>Anode:</w:t>
            </w:r>
          </w:p>
          <w:p>
            <w:pPr>
              <w:pStyle w:val="style0"/>
              <w:ind w:right="-6210"/>
              <w:rPr>
                <w:color w:val="ff0000"/>
                <w:vertAlign w:val="superscript"/>
              </w:rPr>
            </w:pPr>
            <w:r>
              <w:rPr>
                <w:color w:val="ff0000"/>
              </w:rPr>
              <w:t>Zn(s) = Zn</w:t>
            </w:r>
            <w:r>
              <w:rPr>
                <w:color w:val="ff0000"/>
                <w:vertAlign w:val="superscript"/>
              </w:rPr>
              <w:t>2+</w:t>
            </w:r>
            <w:r>
              <w:rPr>
                <w:color w:val="ff0000"/>
              </w:rPr>
              <w:t xml:space="preserve"> (aq) </w:t>
            </w:r>
            <w:r>
              <w:rPr>
                <w:color w:val="ff0000"/>
              </w:rPr>
              <w:t>+ 2e</w:t>
            </w:r>
            <w:r>
              <w:rPr>
                <w:color w:val="ff0000"/>
                <w:vertAlign w:val="superscript"/>
              </w:rPr>
              <w:t>-</w:t>
            </w:r>
          </w:p>
          <w:p>
            <w:pPr>
              <w:pStyle w:val="style0"/>
              <w:ind w:right="-6210"/>
              <w:rPr>
                <w:color w:val="ff0000"/>
              </w:rPr>
            </w:pPr>
          </w:p>
        </w:tc>
        <w:tc>
          <w:tcPr>
            <w:tcW w:w="6228" w:type="dxa"/>
            <w:gridSpan w:val="2"/>
            <w:tcBorders>
              <w:bottom w:val="single" w:sz="8" w:space="0" w:color="000000"/>
            </w:tcBorders>
          </w:tcPr>
          <w:p>
            <w:pPr>
              <w:pStyle w:val="style0"/>
              <w:rPr/>
            </w:pPr>
          </w:p>
        </w:tc>
      </w:tr>
      <w:tr>
        <w:tblPrEx/>
        <w:trPr>
          <w:gridAfter w:val="1"/>
          <w:wAfter w:w="5835" w:type="dxa"/>
        </w:trPr>
        <w:tc>
          <w:tcPr>
            <w:tcW w:w="4842" w:type="dxa"/>
            <w:tcBorders>
              <w:top w:val="single" w:sz="8" w:space="0" w:color="000000"/>
            </w:tcBorders>
          </w:tcPr>
          <w:p>
            <w:pPr>
              <w:pStyle w:val="style0"/>
              <w:spacing w:before="120" w:after="120"/>
              <w:rPr/>
            </w:pPr>
            <w:r>
              <w:t>Overall Reaction:</w:t>
            </w:r>
          </w:p>
          <w:p>
            <w:pPr>
              <w:pStyle w:val="style0"/>
              <w:spacing w:before="120" w:after="120"/>
              <w:ind w:right="-1080"/>
              <w:rPr/>
            </w:pPr>
            <w:r>
              <w:rPr>
                <w:color w:val="ff0000"/>
              </w:rPr>
              <w:t xml:space="preserve">Zn(s) + </w:t>
            </w:r>
            <w:r>
              <w:rPr>
                <w:color w:val="ff0000"/>
              </w:rPr>
              <w:t>2Ag</w:t>
            </w:r>
            <w:r>
              <w:rPr>
                <w:color w:val="ff0000"/>
                <w:vertAlign w:val="superscript"/>
              </w:rPr>
              <w:t>+</w:t>
            </w:r>
            <w:r>
              <w:rPr>
                <w:color w:val="ff0000"/>
              </w:rPr>
              <w:t xml:space="preserve"> (aq) = Zn</w:t>
            </w:r>
            <w:r>
              <w:rPr>
                <w:color w:val="ff0000"/>
                <w:vertAlign w:val="superscript"/>
              </w:rPr>
              <w:t>2+</w:t>
            </w:r>
            <w:r>
              <w:rPr>
                <w:color w:val="ff0000"/>
              </w:rPr>
              <w:t xml:space="preserve">(aq) + </w:t>
            </w:r>
            <w:r>
              <w:rPr>
                <w:color w:val="ff0000"/>
              </w:rPr>
              <w:t>2Ag</w:t>
            </w:r>
            <w:r>
              <w:rPr>
                <w:color w:val="ff0000"/>
              </w:rPr>
              <w:t>(s)</w:t>
            </w:r>
          </w:p>
        </w:tc>
        <w:tc>
          <w:tcPr>
            <w:tcW w:w="6228" w:type="dxa"/>
            <w:gridSpan w:val="2"/>
            <w:tcBorders>
              <w:top w:val="single" w:sz="8" w:space="0" w:color="000000"/>
            </w:tcBorders>
          </w:tcPr>
          <w:p>
            <w:pPr>
              <w:pStyle w:val="style0"/>
              <w:spacing w:before="120" w:after="120"/>
              <w:ind w:left="2220"/>
              <w:rPr/>
            </w:pPr>
          </w:p>
        </w:tc>
      </w:tr>
    </w:tbl>
    <w:p>
      <w:pPr>
        <w:pStyle w:val="style0"/>
        <w:rPr/>
      </w:pPr>
    </w:p>
    <w:p>
      <w:pPr>
        <w:pStyle w:val="style0"/>
        <w:numPr>
          <w:ilvl w:val="1"/>
          <w:numId w:val="1"/>
        </w:numPr>
        <w:ind w:left="720" w:firstLine="0"/>
        <w:rPr/>
      </w:pPr>
      <w:r>
        <w:t>Using the Nernst equation, calculate the ε</w:t>
      </w:r>
      <w:r>
        <w:rPr/>
        <w:sym w:font="Symbol" w:char="f0b0"/>
      </w:r>
      <w:r>
        <w:t xml:space="preserve"> for the electrochemical cell.</w:t>
      </w:r>
    </w:p>
    <w:p>
      <w:pPr>
        <w:pStyle w:val="style0"/>
        <w:rPr/>
      </w:pPr>
    </w:p>
    <w:p>
      <w:pPr>
        <w:pStyle w:val="style0"/>
        <w:rPr>
          <w:color w:val="ff0000"/>
          <w:shd w:val="clear" w:color="auto" w:fill="ffffff"/>
        </w:rPr>
      </w:pPr>
      <w:r>
        <w:t xml:space="preserve">                          </w:t>
      </w:r>
      <w:r>
        <w:rPr>
          <w:color w:val="ff0000"/>
          <w:shd w:val="clear" w:color="auto" w:fill="ffffff"/>
        </w:rPr>
        <w:t>E</w:t>
      </w:r>
      <w:r>
        <w:rPr>
          <w:color w:val="ff0000"/>
          <w:bdr w:val="none" w:sz="0" w:space="0" w:color="auto" w:frame="true"/>
          <w:shd w:val="clear" w:color="auto" w:fill="ffffff"/>
          <w:vertAlign w:val="subscript"/>
        </w:rPr>
        <w:t>cell</w:t>
      </w:r>
      <w:r>
        <w:rPr>
          <w:color w:val="ff0000"/>
          <w:shd w:val="clear" w:color="auto" w:fill="ffffff"/>
        </w:rPr>
        <w:t> = E</w:t>
      </w:r>
      <w:r>
        <w:rPr>
          <w:color w:val="ff0000"/>
          <w:bdr w:val="none" w:sz="0" w:space="0" w:color="auto" w:frame="true"/>
          <w:shd w:val="clear" w:color="auto" w:fill="ffffff"/>
          <w:vertAlign w:val="superscript"/>
        </w:rPr>
        <w:t>0</w:t>
      </w:r>
      <w:r>
        <w:rPr>
          <w:color w:val="ff0000"/>
          <w:bdr w:val="none" w:sz="0" w:space="0" w:color="auto" w:frame="true"/>
          <w:shd w:val="clear" w:color="auto" w:fill="ffffff"/>
          <w:vertAlign w:val="subscript"/>
        </w:rPr>
        <w:t>cell</w:t>
      </w:r>
      <w:r>
        <w:rPr>
          <w:color w:val="ff0000"/>
          <w:shd w:val="clear" w:color="auto" w:fill="ffffff"/>
        </w:rPr>
        <w:t> - (RT/nF)</w:t>
      </w:r>
      <w:r>
        <w:rPr>
          <w:color w:val="ff0000"/>
          <w:shd w:val="clear" w:color="auto" w:fill="ffffff"/>
        </w:rPr>
        <w:t xml:space="preserve"> </w:t>
      </w:r>
      <w:r>
        <w:rPr>
          <w:color w:val="ff0000"/>
          <w:shd w:val="clear" w:color="auto" w:fill="ffffff"/>
        </w:rPr>
        <w:t>ln</w:t>
      </w:r>
      <w:r>
        <w:rPr>
          <w:color w:val="ff0000"/>
          <w:shd w:val="clear" w:color="auto" w:fill="ffffff"/>
        </w:rPr>
        <w:t xml:space="preserve"> </w:t>
      </w:r>
      <w:r>
        <w:rPr>
          <w:color w:val="ff0000"/>
          <w:shd w:val="clear" w:color="auto" w:fill="ffffff"/>
        </w:rPr>
        <w:t>Q</w:t>
      </w:r>
    </w:p>
    <w:p>
      <w:pPr>
        <w:pStyle w:val="style0"/>
        <w:rPr>
          <w:color w:val="ff0000"/>
          <w:shd w:val="clear" w:color="auto" w:fill="ffffff"/>
        </w:rPr>
      </w:pPr>
    </w:p>
    <w:p>
      <w:pPr>
        <w:pStyle w:val="style0"/>
        <w:rPr>
          <w:color w:val="ff0000"/>
          <w:shd w:val="clear" w:color="auto" w:fill="ffffff"/>
        </w:rPr>
      </w:pPr>
      <w:r>
        <w:rPr>
          <w:color w:val="ff0000"/>
          <w:shd w:val="clear" w:color="auto" w:fill="ffffff"/>
        </w:rPr>
        <w:t xml:space="preserve">                          E</w:t>
      </w:r>
      <w:r>
        <w:rPr>
          <w:color w:val="ff0000"/>
          <w:bdr w:val="none" w:sz="0" w:space="0" w:color="auto" w:frame="true"/>
          <w:shd w:val="clear" w:color="auto" w:fill="ffffff"/>
          <w:vertAlign w:val="subscript"/>
        </w:rPr>
        <w:t>cell</w:t>
      </w:r>
      <w:r>
        <w:rPr>
          <w:color w:val="ff0000"/>
          <w:shd w:val="clear" w:color="auto" w:fill="ffffff"/>
        </w:rPr>
        <w:t> = E</w:t>
      </w:r>
      <w:r>
        <w:rPr>
          <w:color w:val="ff0000"/>
          <w:bdr w:val="none" w:sz="0" w:space="0" w:color="auto" w:frame="true"/>
          <w:shd w:val="clear" w:color="auto" w:fill="ffffff"/>
          <w:vertAlign w:val="superscript"/>
        </w:rPr>
        <w:t>0</w:t>
      </w:r>
      <w:r>
        <w:rPr>
          <w:color w:val="ff0000"/>
          <w:bdr w:val="none" w:sz="0" w:space="0" w:color="auto" w:frame="true"/>
          <w:shd w:val="clear" w:color="auto" w:fill="ffffff"/>
          <w:vertAlign w:val="subscript"/>
        </w:rPr>
        <w:t>cell</w:t>
      </w:r>
      <w:r>
        <w:rPr>
          <w:color w:val="ff0000"/>
          <w:shd w:val="clear" w:color="auto" w:fill="ffffff"/>
        </w:rPr>
        <w:t> - (0.0591 V/n)</w:t>
      </w:r>
      <w:r>
        <w:rPr>
          <w:color w:val="ff0000"/>
          <w:shd w:val="clear" w:color="auto" w:fill="ffffff"/>
        </w:rPr>
        <w:t xml:space="preserve"> </w:t>
      </w:r>
      <w:r>
        <w:rPr>
          <w:color w:val="ff0000"/>
          <w:shd w:val="clear" w:color="auto" w:fill="ffffff"/>
        </w:rPr>
        <w:t>log Q</w:t>
      </w:r>
    </w:p>
    <w:p>
      <w:pPr>
        <w:pStyle w:val="style0"/>
        <w:rPr>
          <w:color w:val="ff0000"/>
          <w:shd w:val="clear" w:color="auto" w:fill="ffffff"/>
        </w:rPr>
      </w:pPr>
    </w:p>
    <w:p>
      <w:pPr>
        <w:pStyle w:val="style0"/>
        <w:rPr>
          <w:color w:val="ff0000"/>
        </w:rPr>
      </w:pPr>
      <w:r>
        <w:rPr>
          <w:color w:val="ff0000"/>
        </w:rPr>
        <w:t xml:space="preserve">                          </w:t>
      </w:r>
      <w:r>
        <w:rPr>
          <w:color w:val="ff0000"/>
          <w:shd w:val="clear" w:color="auto" w:fill="ffffff"/>
        </w:rPr>
        <w:t>Q = [Zn</w:t>
      </w:r>
      <w:r>
        <w:rPr>
          <w:color w:val="ff0000"/>
          <w:bdr w:val="none" w:sz="0" w:space="0" w:color="auto" w:frame="true"/>
          <w:shd w:val="clear" w:color="auto" w:fill="ffffff"/>
          <w:vertAlign w:val="superscript"/>
        </w:rPr>
        <w:t>2+</w:t>
      </w:r>
      <w:r>
        <w:rPr>
          <w:color w:val="ff0000"/>
          <w:shd w:val="clear" w:color="auto" w:fill="ffffff"/>
        </w:rPr>
        <w:t>]/[Ag</w:t>
      </w:r>
      <w:r>
        <w:rPr>
          <w:color w:val="ff0000"/>
          <w:bdr w:val="none" w:sz="0" w:space="0" w:color="auto" w:frame="true"/>
          <w:shd w:val="clear" w:color="auto" w:fill="ffffff"/>
          <w:vertAlign w:val="superscript"/>
        </w:rPr>
        <w:t>+</w:t>
      </w:r>
      <w:r>
        <w:rPr>
          <w:color w:val="ff0000"/>
          <w:shd w:val="clear" w:color="auto" w:fill="ffffff"/>
        </w:rPr>
        <w:t>]</w:t>
      </w:r>
      <w:r>
        <w:rPr>
          <w:color w:val="ff0000"/>
          <w:bdr w:val="none" w:sz="0" w:space="0" w:color="auto" w:frame="true"/>
          <w:shd w:val="clear" w:color="auto" w:fill="ffffff"/>
          <w:vertAlign w:val="superscript"/>
        </w:rPr>
        <w:t>2</w:t>
      </w:r>
    </w:p>
    <w:p>
      <w:pPr>
        <w:pStyle w:val="style0"/>
        <w:rPr/>
      </w:pPr>
    </w:p>
    <w:p>
      <w:pPr>
        <w:pStyle w:val="style0"/>
        <w:rPr>
          <w:color w:val="ff0000"/>
          <w:vertAlign w:val="superscript"/>
        </w:rPr>
      </w:pPr>
      <w:r>
        <w:t xml:space="preserve">                          </w:t>
      </w:r>
      <w:r>
        <w:rPr>
          <w:color w:val="ff0000"/>
        </w:rPr>
        <w:t>Q = [0.1]/[0.1]</w:t>
      </w:r>
      <w:r>
        <w:rPr>
          <w:color w:val="ff0000"/>
          <w:vertAlign w:val="superscript"/>
        </w:rPr>
        <w:t>2</w:t>
      </w:r>
    </w:p>
    <w:p>
      <w:pPr>
        <w:pStyle w:val="style0"/>
        <w:rPr>
          <w:color w:val="ff0000"/>
        </w:rPr>
      </w:pPr>
    </w:p>
    <w:p>
      <w:pPr>
        <w:pStyle w:val="style0"/>
        <w:rPr>
          <w:color w:val="ff0000"/>
        </w:rPr>
      </w:pPr>
      <w:r>
        <w:rPr>
          <w:color w:val="ff0000"/>
        </w:rPr>
        <w:t xml:space="preserve">                          Q = 10</w:t>
      </w:r>
    </w:p>
    <w:p>
      <w:pPr>
        <w:pStyle w:val="style0"/>
        <w:rPr>
          <w:color w:val="ff0000"/>
        </w:rPr>
      </w:pPr>
      <w:r>
        <w:rPr>
          <w:color w:val="ff0000"/>
        </w:rPr>
        <w:t xml:space="preserve">                              </w:t>
      </w:r>
    </w:p>
    <w:p>
      <w:pPr>
        <w:pStyle w:val="style0"/>
        <w:rPr>
          <w:color w:val="ff0000"/>
        </w:rPr>
      </w:pPr>
      <w:r>
        <w:rPr>
          <w:color w:val="ff0000"/>
        </w:rPr>
        <w:t xml:space="preserve">                         E</w:t>
      </w:r>
      <w:r>
        <w:rPr>
          <w:color w:val="ff0000"/>
          <w:vertAlign w:val="subscript"/>
        </w:rPr>
        <w:t xml:space="preserve">cell </w:t>
      </w:r>
      <w:r>
        <w:rPr>
          <w:color w:val="ff0000"/>
        </w:rPr>
        <w:t>= E</w:t>
      </w:r>
      <w:r>
        <w:rPr>
          <w:color w:val="ff0000"/>
          <w:vertAlign w:val="superscript"/>
        </w:rPr>
        <w:t>o</w:t>
      </w:r>
      <w:r>
        <w:rPr>
          <w:color w:val="ff0000"/>
        </w:rPr>
        <w:t xml:space="preserve"> </w:t>
      </w:r>
      <w:r>
        <w:rPr>
          <w:color w:val="ff0000"/>
          <w:vertAlign w:val="subscript"/>
        </w:rPr>
        <w:t>cell</w:t>
      </w:r>
      <w:r>
        <w:rPr>
          <w:color w:val="ff0000"/>
        </w:rPr>
        <w:t xml:space="preserve"> – (0.0591/2) log 10</w:t>
      </w:r>
    </w:p>
    <w:p>
      <w:pPr>
        <w:pStyle w:val="style0"/>
        <w:rPr>
          <w:color w:val="ff0000"/>
        </w:rPr>
      </w:pPr>
    </w:p>
    <w:p>
      <w:pPr>
        <w:pStyle w:val="style0"/>
        <w:rPr>
          <w:color w:val="ff0000"/>
        </w:rPr>
      </w:pPr>
      <w:r>
        <w:rPr>
          <w:color w:val="ff0000"/>
        </w:rPr>
        <w:t xml:space="preserve">                         1.52 = E</w:t>
      </w:r>
      <w:r>
        <w:rPr>
          <w:color w:val="ff0000"/>
          <w:vertAlign w:val="superscript"/>
        </w:rPr>
        <w:t>0</w:t>
      </w:r>
      <w:r>
        <w:rPr>
          <w:color w:val="ff0000"/>
          <w:vertAlign w:val="subscript"/>
        </w:rPr>
        <w:t>cell</w:t>
      </w:r>
      <w:r>
        <w:rPr>
          <w:color w:val="ff0000"/>
        </w:rPr>
        <w:t xml:space="preserve"> – </w:t>
      </w:r>
      <w:r>
        <w:rPr>
          <w:color w:val="ff0000"/>
        </w:rPr>
        <w:t>0.02955</w:t>
      </w:r>
      <w:r>
        <w:rPr>
          <w:color w:val="ff0000"/>
        </w:rPr>
        <w:t>‬</w:t>
      </w:r>
    </w:p>
    <w:p>
      <w:pPr>
        <w:pStyle w:val="style0"/>
        <w:rPr>
          <w:color w:val="ff0000"/>
        </w:rPr>
      </w:pPr>
      <w:r>
        <w:rPr>
          <w:color w:val="ff0000"/>
        </w:rPr>
        <w:t xml:space="preserve"> </w:t>
      </w:r>
    </w:p>
    <w:p>
      <w:pPr>
        <w:pStyle w:val="style0"/>
        <w:rPr>
          <w:color w:val="ff0000"/>
        </w:rPr>
      </w:pPr>
      <w:r>
        <w:rPr>
          <w:color w:val="ff0000"/>
        </w:rPr>
        <w:t xml:space="preserve">                         E</w:t>
      </w:r>
      <w:r>
        <w:rPr>
          <w:color w:val="ff0000"/>
          <w:vertAlign w:val="superscript"/>
        </w:rPr>
        <w:t>0</w:t>
      </w:r>
      <w:r>
        <w:rPr>
          <w:color w:val="ff0000"/>
          <w:vertAlign w:val="subscript"/>
        </w:rPr>
        <w:t>cell</w:t>
      </w:r>
      <w:r>
        <w:rPr>
          <w:color w:val="ff0000"/>
        </w:rPr>
        <w:t xml:space="preserve"> = 1.</w:t>
      </w:r>
      <w:r>
        <w:rPr>
          <w:color w:val="ff0000"/>
        </w:rPr>
        <w:t>5</w:t>
      </w:r>
      <w:r>
        <w:rPr>
          <w:color w:val="ff0000"/>
        </w:rPr>
        <w:t>4955</w:t>
      </w:r>
      <w:r>
        <w:rPr>
          <w:color w:val="ff0000"/>
        </w:rPr>
        <w:t xml:space="preserve"> V</w:t>
      </w:r>
    </w:p>
    <w:p>
      <w:pPr>
        <w:pStyle w:val="style0"/>
        <w:rPr/>
      </w:pPr>
    </w:p>
    <w:p>
      <w:pPr>
        <w:pStyle w:val="style0"/>
        <w:numPr>
          <w:ilvl w:val="1"/>
          <w:numId w:val="1"/>
        </w:numPr>
        <w:spacing w:lineRule="auto" w:line="276"/>
        <w:ind w:left="720" w:firstLine="0"/>
        <w:rPr/>
      </w:pPr>
      <w:r>
        <w:t xml:space="preserve">Assuming the standard reduction for silver is 0.80 V; calculate the standard reduction potential for zinc. Compare the calculated value with the one reported in your textbook. </w:t>
      </w:r>
    </w:p>
    <w:p>
      <w:pPr>
        <w:pStyle w:val="style0"/>
        <w:ind w:left="720"/>
        <w:rPr/>
      </w:pPr>
    </w:p>
    <w:p>
      <w:pPr>
        <w:pStyle w:val="style0"/>
        <w:ind w:left="720"/>
        <w:rPr/>
      </w:pPr>
      <w:r>
        <w:rPr>
          <w:color w:val="ff0000"/>
        </w:rPr>
        <w:t>The silver half cell will undergo reduction because it’s standard reduction potential is            higher</w:t>
      </w:r>
      <w:r>
        <w:rPr>
          <w:color w:val="ff0000"/>
        </w:rPr>
        <w:t>.</w:t>
      </w:r>
      <w:r>
        <w:t xml:space="preserve">            </w:t>
      </w:r>
    </w:p>
    <w:p>
      <w:pPr>
        <w:pStyle w:val="style0"/>
        <w:ind w:left="720"/>
        <w:rPr/>
      </w:pPr>
    </w:p>
    <w:p>
      <w:pPr>
        <w:pStyle w:val="style0"/>
        <w:ind w:left="720"/>
        <w:rPr>
          <w:color w:val="ff0000"/>
          <w:vertAlign w:val="subscript"/>
        </w:rPr>
      </w:pPr>
      <w:r>
        <w:t xml:space="preserve">             </w:t>
      </w:r>
      <w:r>
        <w:t xml:space="preserve"> </w:t>
      </w:r>
      <w:r>
        <w:rPr>
          <w:color w:val="ff0000"/>
        </w:rPr>
        <w:t>E</w:t>
      </w:r>
      <w:r>
        <w:rPr>
          <w:color w:val="ff0000"/>
          <w:vertAlign w:val="superscript"/>
        </w:rPr>
        <w:t>0</w:t>
      </w:r>
      <w:r>
        <w:rPr>
          <w:color w:val="ff0000"/>
          <w:vertAlign w:val="subscript"/>
        </w:rPr>
        <w:t>cel</w:t>
      </w:r>
      <w:r>
        <w:rPr>
          <w:color w:val="ff0000"/>
          <w:vertAlign w:val="subscript"/>
        </w:rPr>
        <w:t>l</w:t>
      </w:r>
      <w:r>
        <w:rPr>
          <w:color w:val="ff0000"/>
        </w:rPr>
        <w:t xml:space="preserve"> = </w:t>
      </w:r>
      <w:r>
        <w:rPr>
          <w:color w:val="ff0000"/>
        </w:rPr>
        <w:t>E</w:t>
      </w:r>
      <w:r>
        <w:rPr>
          <w:color w:val="ff0000"/>
          <w:vertAlign w:val="superscript"/>
        </w:rPr>
        <w:t>0</w:t>
      </w:r>
      <w:r>
        <w:rPr>
          <w:color w:val="ff0000"/>
          <w:vertAlign w:val="subscript"/>
        </w:rPr>
        <w:t>red</w:t>
      </w:r>
      <w:r>
        <w:rPr>
          <w:color w:val="ff0000"/>
        </w:rPr>
        <w:t xml:space="preserve"> </w:t>
      </w:r>
      <w:r>
        <w:rPr>
          <w:color w:val="ff0000"/>
        </w:rPr>
        <w:t>+</w:t>
      </w:r>
      <w:r>
        <w:rPr>
          <w:color w:val="ff0000"/>
        </w:rPr>
        <w:t xml:space="preserve"> </w:t>
      </w:r>
      <w:r>
        <w:rPr>
          <w:color w:val="ff0000"/>
        </w:rPr>
        <w:t>E</w:t>
      </w:r>
      <w:r>
        <w:rPr>
          <w:color w:val="ff0000"/>
          <w:vertAlign w:val="superscript"/>
        </w:rPr>
        <w:t>0</w:t>
      </w:r>
      <w:r>
        <w:rPr>
          <w:color w:val="ff0000"/>
          <w:vertAlign w:val="subscript"/>
        </w:rPr>
        <w:t>oxid</w:t>
      </w:r>
    </w:p>
    <w:p>
      <w:pPr>
        <w:pStyle w:val="style0"/>
        <w:ind w:left="720"/>
        <w:rPr>
          <w:color w:val="ff0000"/>
        </w:rPr>
      </w:pPr>
      <w:r>
        <w:rPr>
          <w:color w:val="ff0000"/>
        </w:rPr>
        <w:t xml:space="preserve">                  </w:t>
      </w:r>
    </w:p>
    <w:p>
      <w:pPr>
        <w:pStyle w:val="style0"/>
        <w:ind w:left="720"/>
        <w:rPr>
          <w:color w:val="ff0000"/>
          <w:vertAlign w:val="subscript"/>
        </w:rPr>
      </w:pPr>
      <w:r>
        <w:rPr>
          <w:color w:val="ff0000"/>
        </w:rPr>
        <w:t xml:space="preserve">              1.52 = 0.8 </w:t>
      </w:r>
      <w:r>
        <w:rPr>
          <w:color w:val="ff0000"/>
        </w:rPr>
        <w:t xml:space="preserve">+ </w:t>
      </w:r>
      <w:r>
        <w:rPr>
          <w:color w:val="ff0000"/>
        </w:rPr>
        <w:t>E</w:t>
      </w:r>
      <w:r>
        <w:rPr>
          <w:color w:val="ff0000"/>
          <w:vertAlign w:val="superscript"/>
        </w:rPr>
        <w:t>0</w:t>
      </w:r>
      <w:r>
        <w:rPr>
          <w:color w:val="ff0000"/>
          <w:vertAlign w:val="subscript"/>
        </w:rPr>
        <w:t>oxid</w:t>
      </w:r>
    </w:p>
    <w:p>
      <w:pPr>
        <w:pStyle w:val="style0"/>
        <w:ind w:left="720"/>
        <w:rPr>
          <w:color w:val="ff0000"/>
        </w:rPr>
      </w:pPr>
    </w:p>
    <w:p>
      <w:pPr>
        <w:pStyle w:val="style0"/>
        <w:ind w:left="720"/>
        <w:rPr>
          <w:color w:val="ff0000"/>
        </w:rPr>
      </w:pPr>
      <w:r>
        <w:rPr>
          <w:color w:val="ff0000"/>
        </w:rPr>
        <w:t xml:space="preserve">              </w:t>
      </w:r>
      <w:r>
        <w:rPr>
          <w:color w:val="ff0000"/>
        </w:rPr>
        <w:t>E</w:t>
      </w:r>
      <w:r>
        <w:rPr>
          <w:color w:val="ff0000"/>
          <w:vertAlign w:val="superscript"/>
        </w:rPr>
        <w:t>0</w:t>
      </w:r>
      <w:r>
        <w:rPr>
          <w:color w:val="ff0000"/>
          <w:vertAlign w:val="subscript"/>
        </w:rPr>
        <w:t>oxid</w:t>
      </w:r>
      <w:r>
        <w:rPr>
          <w:color w:val="ff0000"/>
        </w:rPr>
        <w:t xml:space="preserve"> = 0.8</w:t>
      </w:r>
      <w:r>
        <w:rPr>
          <w:color w:val="ff0000"/>
        </w:rPr>
        <w:t xml:space="preserve"> + (</w:t>
      </w:r>
      <w:r>
        <w:rPr>
          <w:color w:val="ff0000"/>
        </w:rPr>
        <w:t>-1.52</w:t>
      </w:r>
      <w:r>
        <w:rPr>
          <w:color w:val="ff0000"/>
        </w:rPr>
        <w:t>)</w:t>
      </w:r>
    </w:p>
    <w:p>
      <w:pPr>
        <w:pStyle w:val="style0"/>
        <w:ind w:left="720"/>
        <w:rPr>
          <w:color w:val="ff0000"/>
        </w:rPr>
      </w:pPr>
    </w:p>
    <w:p>
      <w:pPr>
        <w:pStyle w:val="style0"/>
        <w:ind w:left="720"/>
        <w:rPr>
          <w:color w:val="ff0000"/>
        </w:rPr>
      </w:pPr>
      <w:r>
        <w:rPr>
          <w:color w:val="ff0000"/>
        </w:rPr>
        <w:t xml:space="preserve">              Standard potential for Zinc = - 0.72 V</w:t>
      </w:r>
    </w:p>
    <w:p>
      <w:pPr>
        <w:pStyle w:val="style0"/>
        <w:ind w:left="720"/>
        <w:rPr>
          <w:color w:val="ff0000"/>
        </w:rPr>
      </w:pPr>
    </w:p>
    <w:p>
      <w:pPr>
        <w:pStyle w:val="style0"/>
        <w:ind w:left="720"/>
        <w:rPr>
          <w:color w:val="ff0000"/>
        </w:rPr>
      </w:pPr>
      <w:r>
        <w:rPr>
          <w:color w:val="ff0000"/>
        </w:rPr>
        <w:t>The calculated value (-0.72 V) is less than the text book value (-0.76 V).</w:t>
      </w:r>
    </w:p>
    <w:p>
      <w:pPr>
        <w:pStyle w:val="style0"/>
        <w:ind w:left="720"/>
        <w:rPr/>
      </w:pPr>
      <w:r>
        <w:rPr>
          <w:color w:val="ff0000"/>
          <w:vertAlign w:val="subscript"/>
        </w:rPr>
        <w:t xml:space="preserve">                     </w:t>
      </w:r>
    </w:p>
    <w:p>
      <w:pPr>
        <w:pStyle w:val="style0"/>
        <w:ind w:left="720"/>
        <w:rPr/>
      </w:pPr>
    </w:p>
    <w:p>
      <w:pPr>
        <w:pStyle w:val="style0"/>
        <w:ind w:left="720"/>
        <w:rPr/>
      </w:pPr>
    </w:p>
    <w:p>
      <w:pPr>
        <w:pStyle w:val="style0"/>
        <w:numPr>
          <w:ilvl w:val="1"/>
          <w:numId w:val="1"/>
        </w:numPr>
        <w:ind w:left="720" w:firstLine="0"/>
        <w:rPr/>
      </w:pPr>
      <w:r>
        <w:t xml:space="preserve">Use </w:t>
      </w:r>
      <w:r>
        <w:rPr>
          <w:i/>
          <w:u w:val="single"/>
        </w:rPr>
        <w:t>standard notation</w:t>
      </w:r>
      <w:r>
        <w:t xml:space="preserve"> to represent this electrochemical cel</w:t>
      </w:r>
      <w:r>
        <w:t>l.</w:t>
      </w:r>
    </w:p>
    <w:p>
      <w:pPr>
        <w:pStyle w:val="style0"/>
        <w:rPr/>
      </w:pPr>
    </w:p>
    <w:p>
      <w:pPr>
        <w:pStyle w:val="style0"/>
        <w:rPr/>
      </w:pPr>
      <w:r>
        <w:t xml:space="preserve">                      </w:t>
      </w:r>
      <w:r>
        <w:rPr>
          <w:color w:val="ff0000"/>
        </w:rPr>
        <w:t>Zn</w:t>
      </w:r>
      <w:r>
        <w:rPr>
          <w:color w:val="ff0000"/>
          <w:shd w:val="clear" w:color="auto" w:fill="ffffff"/>
        </w:rPr>
        <w:t xml:space="preserve"> (s) | Zn</w:t>
      </w:r>
      <w:r>
        <w:rPr>
          <w:color w:val="ff0000"/>
          <w:bdr w:val="none" w:sz="0" w:space="0" w:color="auto" w:frame="true"/>
          <w:shd w:val="clear" w:color="auto" w:fill="ffffff"/>
          <w:vertAlign w:val="superscript"/>
        </w:rPr>
        <w:t>2+</w:t>
      </w:r>
      <w:r>
        <w:rPr>
          <w:color w:val="ff0000"/>
          <w:shd w:val="clear" w:color="auto" w:fill="ffffff"/>
        </w:rPr>
        <w:t> (aq, 0.10 M) || Ag</w:t>
      </w:r>
      <w:r>
        <w:rPr>
          <w:color w:val="ff0000"/>
          <w:bdr w:val="none" w:sz="0" w:space="0" w:color="auto" w:frame="true"/>
          <w:shd w:val="clear" w:color="auto" w:fill="ffffff"/>
          <w:vertAlign w:val="superscript"/>
        </w:rPr>
        <w:t>+</w:t>
      </w:r>
      <w:r>
        <w:rPr>
          <w:color w:val="ff0000"/>
          <w:shd w:val="clear" w:color="auto" w:fill="ffffff"/>
        </w:rPr>
        <w:t> (aq, 0.10 M) | Ag (s</w:t>
      </w:r>
      <w:r>
        <w:rPr>
          <w:color w:val="373d3f"/>
          <w:shd w:val="clear" w:color="auto" w:fill="ffffff"/>
        </w:rPr>
        <w:t>)</w:t>
      </w:r>
    </w:p>
    <w:p>
      <w:pPr>
        <w:pStyle w:val="style0"/>
        <w:rPr/>
      </w:pPr>
    </w:p>
    <w:p>
      <w:pPr>
        <w:pStyle w:val="style0"/>
        <w:rPr/>
      </w:pPr>
    </w:p>
    <w:p>
      <w:pPr>
        <w:pStyle w:val="style0"/>
        <w:rPr/>
      </w:pPr>
    </w:p>
    <w:p>
      <w:pPr>
        <w:pStyle w:val="style0"/>
        <w:rPr>
          <w:b/>
          <w:sz w:val="32"/>
        </w:rPr>
      </w:pPr>
      <w:r>
        <w:rPr>
          <w:b/>
          <w:sz w:val="32"/>
        </w:rPr>
        <w:t>Introduction</w:t>
      </w:r>
    </w:p>
    <w:p>
      <w:pPr>
        <w:pStyle w:val="style0"/>
        <w:spacing w:lineRule="auto" w:line="360"/>
        <w:rPr/>
      </w:pPr>
    </w:p>
    <w:p>
      <w:pPr>
        <w:pStyle w:val="style0"/>
        <w:spacing w:lineRule="auto" w:line="360"/>
        <w:rPr/>
      </w:pPr>
      <w:r>
        <w:t xml:space="preserve">Electrochemical cells are devices that interconvert chemical and electrical energy. In voltaic cells (or galvanic cells), a spontaneous chemical reaction converts chemical energy into electrical energy. </w:t>
      </w:r>
      <w:r>
        <w:t xml:space="preserve"> </w:t>
      </w:r>
      <w:r>
        <w:t>The batteries used to power electronic devices such as flashlights, watches or iPods, are examples of voltaic cells.</w:t>
      </w:r>
    </w:p>
    <w:p>
      <w:pPr>
        <w:pStyle w:val="style0"/>
        <w:spacing w:lineRule="auto" w:line="360"/>
        <w:rPr/>
      </w:pPr>
      <w:r>
        <w:t xml:space="preserve">A typical electrochemical cell consists of two half-cells linked by a wire and a salt bridge. </w:t>
      </w:r>
      <w:r>
        <w:t xml:space="preserve"> </w:t>
      </w:r>
      <w:r>
        <w:t>Each half-cell consists of a metal electrode in contact with a solution containing a salt of the metal</w:t>
      </w:r>
      <w:r>
        <w:t xml:space="preserve"> cation</w:t>
      </w:r>
      <w:r>
        <w:t xml:space="preserve">. </w:t>
      </w:r>
    </w:p>
    <w:p>
      <w:pPr>
        <w:pStyle w:val="style0"/>
        <w:spacing w:lineRule="auto" w:line="360"/>
        <w:rPr/>
      </w:pPr>
    </w:p>
    <w:p>
      <w:pPr>
        <w:pStyle w:val="style0"/>
        <w:spacing w:lineRule="auto" w:line="360"/>
        <w:jc w:val="center"/>
        <w:rPr/>
      </w:pPr>
      <w:r>
        <w:rPr/>
      </w:r>
      <w:r/>
      <w:r>
        <w:rPr/>
      </w:r>
      <w:r>
        <w:rPr/>
        <w:object>
          <v:shape id="1027" type="#_x0000_t75" filled="f" stroked="f" style="margin-left:0.0pt;margin-top:0.0pt;width:283.6pt;height:172.95pt;mso-wrap-distance-left:0.0pt;mso-wrap-distance-right:0.0pt;visibility:visible;">
            <v:imagedata r:id="rId2"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ACD.ChemSketch.20" ShapeID="1027" DrawAspect="Content" ObjectID="0" r:id="rId3"/>
        </w:object>
      </w:r>
      <w:r>
        <w:rPr/>
      </w:r>
    </w:p>
    <w:p>
      <w:pPr>
        <w:pStyle w:val="style0"/>
        <w:spacing w:lineRule="auto" w:line="360"/>
        <w:rPr/>
      </w:pPr>
    </w:p>
    <w:p>
      <w:pPr>
        <w:pStyle w:val="style0"/>
        <w:spacing w:lineRule="auto" w:line="360"/>
        <w:ind w:left="2160" w:firstLine="720"/>
        <w:rPr/>
      </w:pPr>
      <w:r>
        <w:t xml:space="preserve">            </w:t>
      </w:r>
      <w:r>
        <w:t xml:space="preserve">Figure 1.  </w:t>
      </w:r>
      <w:r>
        <w:t>Galvanic Cell</w:t>
      </w:r>
    </w:p>
    <w:p>
      <w:pPr>
        <w:pStyle w:val="style0"/>
        <w:spacing w:lineRule="auto" w:line="360"/>
        <w:rPr/>
      </w:pPr>
    </w:p>
    <w:p>
      <w:pPr>
        <w:pStyle w:val="style0"/>
        <w:spacing w:lineRule="auto" w:line="360"/>
        <w:rPr/>
      </w:pPr>
      <w:r>
        <w:t>One half</w:t>
      </w:r>
      <w:r>
        <w:t xml:space="preserve"> of the reaction is the oxidation; this takes place at </w:t>
      </w:r>
      <w:r>
        <w:t>the anode,</w:t>
      </w:r>
      <m:oMath>
        <m:r>
          <w:rPr>
            <w:rFonts w:ascii="Cambria Math" w:hAnsi="Cambria Math"/>
          </w:rPr>
          <m:t xml:space="preserve">   </m:t>
        </m:r>
      </m:oMath>
    </w:p>
    <w:p>
      <w:pPr>
        <w:pStyle w:val="style0"/>
        <w:spacing w:lineRule="auto" w:line="360"/>
        <w:jc w:val="center"/>
        <w:rPr/>
      </w:pPr>
      <w:r>
        <w:rPr>
          <w:position w:val="-6"/>
        </w:rPr>
      </w:r>
      <w:r>
        <w:rPr>
          <w:position w:val="-6"/>
        </w:rPr>
      </w:r>
      <w:r>
        <w:rPr>
          <w:position w:val="-6"/>
        </w:rPr>
      </w:r>
      <w:r>
        <w:rPr>
          <w:position w:val="-6"/>
        </w:rPr>
        <w:object>
          <v:shape id="1029" type="#_x0000_t75" filled="f" stroked="f" style="margin-left:0.0pt;margin-top:0.0pt;width:122.25pt;height:24.0pt;mso-wrap-distance-left:0.0pt;mso-wrap-distance-right:0.0pt;visibility:visible;">
            <v:imagedata r:id="rId4"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29" DrawAspect="Content" ObjectID="0" r:id="rId5"/>
        </w:object>
      </w:r>
      <w:r>
        <w:rPr>
          <w:position w:val="-6"/>
        </w:rPr>
      </w:r>
    </w:p>
    <w:p>
      <w:pPr>
        <w:pStyle w:val="style0"/>
        <w:spacing w:lineRule="auto" w:line="360"/>
        <w:rPr/>
      </w:pPr>
      <w:r>
        <w:t>The other half of the reaction is the reduction; this occurs at the</w:t>
      </w:r>
      <w:r>
        <w:t xml:space="preserve"> cathode, </w:t>
      </w:r>
    </w:p>
    <w:p>
      <w:pPr>
        <w:pStyle w:val="style0"/>
        <w:spacing w:lineRule="auto" w:line="360"/>
        <w:jc w:val="center"/>
        <w:rPr/>
      </w:pPr>
      <w:r>
        <w:rPr>
          <w:position w:val="-10"/>
        </w:rPr>
      </w:r>
      <w:r>
        <w:rPr>
          <w:position w:val="-10"/>
        </w:rPr>
      </w:r>
      <w:r>
        <w:rPr>
          <w:position w:val="-10"/>
        </w:rPr>
      </w:r>
      <w:r>
        <w:rPr>
          <w:position w:val="-10"/>
        </w:rPr>
        <w:object>
          <v:shape id="1031" type="#_x0000_t75" filled="f" stroked="f" style="margin-left:0.0pt;margin-top:0.0pt;width:126.0pt;height:27.0pt;mso-wrap-distance-left:0.0pt;mso-wrap-distance-right:0.0pt;visibility:visible;">
            <v:imagedata r:id="rId6"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31" DrawAspect="Content" ObjectID="0" r:id="rId7"/>
        </w:object>
      </w:r>
      <w:r>
        <w:rPr>
          <w:position w:val="-10"/>
        </w:rPr>
      </w:r>
    </w:p>
    <w:p>
      <w:pPr>
        <w:pStyle w:val="style0"/>
        <w:spacing w:lineRule="auto" w:line="360"/>
        <w:rPr/>
      </w:pPr>
      <w:r>
        <w:t>Electrons flow from the anode to the cathode through the wire</w:t>
      </w:r>
      <w:r>
        <w:t xml:space="preserve"> (because the wire is the easiest</w:t>
      </w:r>
      <w:r>
        <w:rPr>
          <w:color w:val="ff0000"/>
        </w:rPr>
        <w:t xml:space="preserve"> </w:t>
      </w:r>
      <w:r>
        <w:t xml:space="preserve">path </w:t>
      </w:r>
      <w:r>
        <w:t>for them to travel through)</w:t>
      </w:r>
      <w:r>
        <w:t xml:space="preserve">. </w:t>
      </w:r>
      <w:r>
        <w:t xml:space="preserve"> </w:t>
      </w:r>
      <w:r>
        <w:t xml:space="preserve">The salt bridge </w:t>
      </w:r>
      <w:r>
        <w:t xml:space="preserve">‘completes the circuit’ because it </w:t>
      </w:r>
      <w:r>
        <w:t>allows migration of ions to prevent an imbalance of charge in the solutions. The voltmeter measure</w:t>
      </w:r>
      <w:r>
        <w:t xml:space="preserve">s </w:t>
      </w:r>
      <w:r>
        <w:t>the potential difference between the half-cell</w:t>
      </w:r>
      <w:r>
        <w:t xml:space="preserve"> reaction</w:t>
      </w:r>
      <w:r>
        <w:t xml:space="preserve">s, </w:t>
      </w:r>
      <w:r>
        <w:rPr>
          <w:sz w:val="32"/>
        </w:rPr>
        <w:t>ε</w:t>
      </w:r>
      <w:r>
        <w:t xml:space="preserve">. </w:t>
      </w:r>
      <w:r>
        <w:t xml:space="preserve"> </w:t>
      </w:r>
      <w:r>
        <w:t xml:space="preserve">Standard </w:t>
      </w:r>
      <w:r>
        <w:t>reduction potentials (</w:t>
      </w:r>
      <w:r>
        <w:rPr>
          <w:sz w:val="32"/>
        </w:rPr>
        <w:t>ε</w:t>
      </w:r>
      <w:r>
        <w:rPr/>
        <w:sym w:font="Symbol" w:char="f0b0"/>
      </w:r>
      <w:r>
        <w:t xml:space="preserve">) are based on 1.0 M solutions of </w:t>
      </w:r>
      <w:r>
        <w:t>the ions</w:t>
      </w:r>
      <w:r>
        <w:t xml:space="preserve"> </w:t>
      </w:r>
      <w:r>
        <w:t>involved in the reduction and oxidation</w:t>
      </w:r>
      <w:r>
        <w:t xml:space="preserve"> </w:t>
      </w:r>
      <w:r>
        <w:t xml:space="preserve">at 25 °C </w:t>
      </w:r>
      <w:r>
        <w:t xml:space="preserve">and 1.0 atm of pressure if gases are involved. </w:t>
      </w:r>
      <w:r>
        <w:t xml:space="preserve"> </w:t>
      </w:r>
      <w:r>
        <w:t xml:space="preserve"> </w:t>
      </w:r>
      <w:r>
        <w:t xml:space="preserve">Tables of standard </w:t>
      </w:r>
      <w:r>
        <w:t xml:space="preserve">reduction </w:t>
      </w:r>
      <w:r>
        <w:t xml:space="preserve">potentials can be found in your textbook and reference books. </w:t>
      </w:r>
      <w:r>
        <w:t xml:space="preserve"> </w:t>
      </w:r>
      <w:r>
        <w:t xml:space="preserve">These tables were </w:t>
      </w:r>
      <w:r>
        <w:t>created</w:t>
      </w:r>
      <w:r>
        <w:t xml:space="preserve"> by </w:t>
      </w:r>
      <w:r>
        <w:t xml:space="preserve">arbitrarily </w:t>
      </w:r>
      <w:r>
        <w:t>assign</w:t>
      </w:r>
      <w:r>
        <w:t xml:space="preserve">ing </w:t>
      </w:r>
      <w:r>
        <w:t xml:space="preserve">a potential of 0.00 V to the reduction reaction for the standard hydrogen </w:t>
      </w:r>
      <w:r>
        <w:t xml:space="preserve">ions </w:t>
      </w:r>
      <w:r>
        <w:t xml:space="preserve">and measuring other standard </w:t>
      </w:r>
      <w:r>
        <w:t>half-</w:t>
      </w:r>
      <w:r>
        <w:t>cell</w:t>
      </w:r>
      <w:r>
        <w:t xml:space="preserve"> reaction</w:t>
      </w:r>
      <w:r>
        <w:t>s against the standard hydrogen electrode.</w:t>
      </w:r>
    </w:p>
    <w:p>
      <w:pPr>
        <w:pStyle w:val="style0"/>
        <w:spacing w:lineRule="auto" w:line="360"/>
        <w:jc w:val="center"/>
        <w:rPr>
          <w:sz w:val="20"/>
        </w:rPr>
      </w:pPr>
      <w:r>
        <w:rPr>
          <w:position w:val="-12"/>
          <w:sz w:val="20"/>
        </w:rPr>
      </w:r>
      <w:r>
        <w:rPr>
          <w:position w:val="-12"/>
          <w:sz w:val="20"/>
        </w:rPr>
      </w:r>
      <w:r>
        <w:rPr>
          <w:position w:val="-12"/>
          <w:sz w:val="20"/>
        </w:rPr>
      </w:r>
      <w:r>
        <w:rPr>
          <w:position w:val="-12"/>
          <w:sz w:val="20"/>
        </w:rPr>
        <w:object>
          <v:shape id="1033" type="#_x0000_t75" filled="f" stroked="f" style="margin-left:0.0pt;margin-top:0.0pt;width:195.0pt;height:26.25pt;mso-wrap-distance-left:0.0pt;mso-wrap-distance-right:0.0pt;visibility:visible;">
            <v:imagedata r:id="rId8"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33" DrawAspect="Content" ObjectID="0" r:id="rId9"/>
        </w:object>
      </w:r>
      <w:r>
        <w:rPr>
          <w:position w:val="-12"/>
          <w:sz w:val="20"/>
        </w:rPr>
      </w:r>
    </w:p>
    <w:p>
      <w:pPr>
        <w:pStyle w:val="style0"/>
        <w:spacing w:lineRule="auto" w:line="360"/>
        <w:jc w:val="center"/>
        <w:rPr/>
      </w:pPr>
      <w:r>
        <w:rPr>
          <w:position w:val="-12"/>
          <w:sz w:val="20"/>
        </w:rPr>
      </w:r>
      <w:r>
        <w:rPr>
          <w:position w:val="-12"/>
          <w:sz w:val="20"/>
        </w:rPr>
      </w:r>
      <w:r>
        <w:rPr>
          <w:position w:val="-12"/>
          <w:sz w:val="20"/>
        </w:rPr>
      </w:r>
      <w:r>
        <w:rPr>
          <w:position w:val="-12"/>
          <w:sz w:val="20"/>
        </w:rPr>
        <w:object>
          <v:shape id="1035" type="#_x0000_t75" filled="f" stroked="f" style="margin-left:0.0pt;margin-top:0.0pt;width:126.0pt;height:28.5pt;mso-wrap-distance-left:0.0pt;mso-wrap-distance-right:0.0pt;visibility:visible;">
            <v:imagedata r:id="rId10"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35" DrawAspect="Content" ObjectID="0" r:id="rId11"/>
        </w:object>
      </w:r>
      <w:r>
        <w:rPr>
          <w:position w:val="-12"/>
          <w:sz w:val="20"/>
        </w:rPr>
      </w:r>
    </w:p>
    <w:p>
      <w:pPr>
        <w:pStyle w:val="style0"/>
        <w:spacing w:lineRule="auto" w:line="360"/>
        <w:rPr/>
      </w:pPr>
      <w:r>
        <w:t>When two half-cells are couple</w:t>
      </w:r>
      <w:r>
        <w:t>d</w:t>
      </w:r>
      <w:r>
        <w:t xml:space="preserve"> together</w:t>
      </w:r>
      <w:r>
        <w:t>,</w:t>
      </w:r>
      <w:r>
        <w:t xml:space="preserve"> the one with the less positive standard reduction potential will </w:t>
      </w:r>
      <w:r>
        <w:t xml:space="preserve">actually </w:t>
      </w:r>
      <w:r>
        <w:t xml:space="preserve">be the </w:t>
      </w:r>
      <w:r>
        <w:t xml:space="preserve">site of </w:t>
      </w:r>
      <w:r>
        <w:t>oxidation</w:t>
      </w:r>
      <w:r>
        <w:t xml:space="preserve"> </w:t>
      </w:r>
      <w:r>
        <w:t xml:space="preserve">(anode). </w:t>
      </w:r>
      <w:r>
        <w:t xml:space="preserve"> </w:t>
      </w:r>
      <w:r>
        <w:t xml:space="preserve">The value of </w:t>
      </w:r>
      <w:r>
        <w:rPr>
          <w:sz w:val="32"/>
        </w:rPr>
        <w:t>ε</w:t>
      </w:r>
      <w:r>
        <w:rPr/>
        <w:sym w:font="Symbol" w:char="f0b0"/>
      </w:r>
      <w:r>
        <w:t xml:space="preserve"> for the cell can be then calculated</w:t>
      </w:r>
      <w:r>
        <w:t xml:space="preserve"> using equation 1</w:t>
      </w:r>
      <w:r>
        <w:t xml:space="preserve">. </w:t>
      </w:r>
      <w:r>
        <w:t xml:space="preserve"> </w:t>
      </w:r>
    </w:p>
    <w:p>
      <w:pPr>
        <w:pStyle w:val="style0"/>
        <w:spacing w:lineRule="auto" w:line="480"/>
        <w:ind w:left="2880" w:firstLine="720"/>
        <w:rPr>
          <w:sz w:val="32"/>
        </w:rPr>
      </w:pPr>
      <w:r>
        <w:rPr>
          <w:sz w:val="44"/>
          <w:szCs w:val="44"/>
        </w:rPr>
        <w:t>ε</w:t>
      </w:r>
      <w:r>
        <w:rPr/>
        <w:sym w:font="Symbol" w:char="f0b0"/>
      </w:r>
      <w:r>
        <w:rPr>
          <w:sz w:val="44"/>
          <w:szCs w:val="44"/>
          <w:vertAlign w:val="subscript"/>
        </w:rPr>
        <w:t xml:space="preserve"> </w:t>
      </w:r>
      <w:r>
        <w:rPr>
          <w:sz w:val="32"/>
          <w:vertAlign w:val="subscript"/>
        </w:rPr>
        <w:t>cell</w:t>
      </w:r>
      <w:r>
        <w:rPr>
          <w:sz w:val="32"/>
        </w:rPr>
        <w:t xml:space="preserve">  =  </w:t>
      </w:r>
      <w:r>
        <w:rPr>
          <w:sz w:val="44"/>
          <w:szCs w:val="44"/>
        </w:rPr>
        <w:t>ε</w:t>
      </w:r>
      <w:r>
        <w:rPr/>
        <w:sym w:font="Symbol" w:char="f0b0"/>
      </w:r>
      <w:r>
        <w:rPr>
          <w:sz w:val="44"/>
          <w:szCs w:val="44"/>
          <w:vertAlign w:val="subscript"/>
        </w:rPr>
        <w:t xml:space="preserve"> </w:t>
      </w:r>
      <w:r>
        <w:rPr>
          <w:sz w:val="32"/>
          <w:vertAlign w:val="subscript"/>
        </w:rPr>
        <w:t xml:space="preserve">ox.  </w:t>
      </w:r>
      <w:r>
        <w:rPr>
          <w:sz w:val="32"/>
        </w:rPr>
        <w:t xml:space="preserve">+  </w:t>
      </w:r>
      <w:r>
        <w:rPr>
          <w:sz w:val="44"/>
          <w:szCs w:val="44"/>
        </w:rPr>
        <w:t>ε</w:t>
      </w:r>
      <w:r>
        <w:rPr/>
        <w:sym w:font="Symbol" w:char="f0b0"/>
      </w:r>
      <w:r>
        <w:rPr>
          <w:sz w:val="32"/>
          <w:vertAlign w:val="subscript"/>
        </w:rPr>
        <w:t xml:space="preserve"> </w:t>
      </w:r>
      <w:r>
        <w:rPr>
          <w:sz w:val="32"/>
          <w:vertAlign w:val="subscript"/>
        </w:rPr>
        <w:t>red.</w:t>
      </w:r>
      <w:r>
        <w:rPr>
          <w:color w:val="ff0000"/>
          <w:sz w:val="32"/>
        </w:rPr>
        <w:t xml:space="preserve">                  </w:t>
      </w:r>
      <w:r>
        <w:rPr>
          <w:sz w:val="22"/>
        </w:rPr>
        <w:t>Eqn. 1</w:t>
      </w:r>
    </w:p>
    <w:p>
      <w:pPr>
        <w:pStyle w:val="style0"/>
        <w:spacing w:lineRule="auto" w:line="360"/>
        <w:rPr/>
      </w:pPr>
      <w:r>
        <w:t>For example, when aluminum and tin half-cell</w:t>
      </w:r>
      <w:r>
        <w:t xml:space="preserve"> reaction</w:t>
      </w:r>
      <w:r>
        <w:t xml:space="preserve">s are coupled together, the aluminum half-cell </w:t>
      </w:r>
      <w:r>
        <w:t>re</w:t>
      </w:r>
      <w:r>
        <w:t>acts as the anode.</w:t>
      </w:r>
      <w:r>
        <w:t xml:space="preserve">  Therefore, the aluminum will actually be oxidized, and not reduced, so the half reaction for aluminum must be turned </w:t>
      </w:r>
      <w:r>
        <w:t xml:space="preserve">around to represent oxidation; </w:t>
      </w:r>
      <w:r>
        <w:t>when the reduction reaction is turned around, you change the sign o</w:t>
      </w:r>
      <w:r>
        <w:t>f</w:t>
      </w:r>
      <w:r>
        <w:t xml:space="preserve"> the cell potential for that reaction.  </w:t>
      </w:r>
    </w:p>
    <w:p>
      <w:pPr>
        <w:pStyle w:val="style0"/>
        <w:spacing w:lineRule="auto" w:line="360"/>
        <w:rPr/>
      </w:pPr>
    </w:p>
    <w:p>
      <w:pPr>
        <w:pStyle w:val="style0"/>
        <w:spacing w:lineRule="auto" w:line="360"/>
        <w:rPr/>
      </w:pPr>
      <w:r>
        <w:t>If the number of electrons in the oxidation and reduction half reactions are not the same, then each half reaction should be multiplied by a number until the number of electrons are the same.  Since cell potentials are intrinsic properties, and are measured as volts per electron, the half reaction voltages remain constant even when you multiply the half reaction by a number other than one.</w:t>
      </w:r>
    </w:p>
    <w:p>
      <w:pPr>
        <w:pStyle w:val="style0"/>
        <w:spacing w:lineRule="auto" w:line="360"/>
        <w:rPr/>
      </w:pPr>
    </w:p>
    <w:p>
      <w:pPr>
        <w:pStyle w:val="style0"/>
        <w:spacing w:lineRule="auto" w:line="360"/>
        <w:rPr/>
      </w:pPr>
      <w:r>
        <w:t xml:space="preserve">The standard cell potential for this cell and its balanced chemical reaction is obtained by adding the two half reactions as well as their potentials together.  </w:t>
      </w:r>
    </w:p>
    <w:p>
      <w:pPr>
        <w:pStyle w:val="style0"/>
        <w:spacing w:lineRule="auto" w:line="360"/>
        <w:rPr/>
      </w:pPr>
    </w:p>
    <w:p>
      <w:pPr>
        <w:pStyle w:val="style0"/>
        <w:spacing w:lineRule="auto" w:line="360"/>
        <w:rPr/>
      </w:pPr>
    </w:p>
    <w:tbl>
      <w:tblPr>
        <w:tblW w:w="0" w:type="auto"/>
        <w:jc w:val="center"/>
        <w:tblLook w:val="04A0" w:firstRow="1" w:lastRow="0" w:firstColumn="1" w:lastColumn="0" w:noHBand="0" w:noVBand="1"/>
      </w:tblPr>
      <w:tblGrid>
        <w:gridCol w:w="1548"/>
        <w:gridCol w:w="3542"/>
        <w:gridCol w:w="2209"/>
      </w:tblGrid>
      <w:tr>
        <w:trPr>
          <w:jc w:val="center"/>
        </w:trPr>
        <w:tc>
          <w:tcPr>
            <w:tcW w:w="1548" w:type="dxa"/>
            <w:tcBorders/>
          </w:tcPr>
          <w:p>
            <w:pPr>
              <w:pStyle w:val="style0"/>
              <w:spacing w:before="120" w:after="120" w:lineRule="auto" w:line="360"/>
              <w:rPr/>
            </w:pPr>
          </w:p>
        </w:tc>
        <w:tc>
          <w:tcPr>
            <w:tcW w:w="3542" w:type="dxa"/>
            <w:tcBorders>
              <w:bottom w:val="single" w:sz="12" w:space="0" w:color="000000"/>
              <w:right w:val="single" w:sz="8" w:space="0" w:color="000000"/>
            </w:tcBorders>
          </w:tcPr>
          <w:p>
            <w:pPr>
              <w:pStyle w:val="style0"/>
              <w:spacing w:before="120" w:after="120" w:lineRule="auto" w:line="360"/>
              <w:rPr/>
            </w:pPr>
            <w:r>
              <w:t>Reduction Reactions</w:t>
            </w:r>
          </w:p>
        </w:tc>
        <w:tc>
          <w:tcPr>
            <w:tcW w:w="2209" w:type="dxa"/>
            <w:tcBorders>
              <w:left w:val="single" w:sz="8" w:space="0" w:color="000000"/>
              <w:bottom w:val="single" w:sz="12" w:space="0" w:color="000000"/>
            </w:tcBorders>
          </w:tcPr>
          <w:p>
            <w:pPr>
              <w:pStyle w:val="style0"/>
              <w:spacing w:before="120" w:after="120" w:lineRule="auto" w:line="360"/>
              <w:jc w:val="center"/>
              <w:rPr/>
            </w:pPr>
            <w:r>
              <w:rPr>
                <w:sz w:val="32"/>
              </w:rPr>
              <w:t>ε</w:t>
            </w:r>
            <w:r>
              <w:rPr/>
              <w:sym w:font="Symbol" w:char="f0b0"/>
            </w:r>
            <w:r>
              <w:rPr>
                <w:sz w:val="28"/>
                <w:vertAlign w:val="subscript"/>
              </w:rPr>
              <w:t>red</w:t>
            </w:r>
          </w:p>
        </w:tc>
      </w:tr>
      <w:tr>
        <w:tblPrEx/>
        <w:trPr>
          <w:jc w:val="center"/>
        </w:trPr>
        <w:tc>
          <w:tcPr>
            <w:tcW w:w="1548" w:type="dxa"/>
            <w:tcBorders/>
          </w:tcPr>
          <w:p>
            <w:pPr>
              <w:pStyle w:val="style0"/>
              <w:spacing w:before="120" w:after="120" w:lineRule="auto" w:line="360"/>
              <w:rPr/>
            </w:pPr>
          </w:p>
        </w:tc>
        <w:tc>
          <w:tcPr>
            <w:tcW w:w="3542" w:type="dxa"/>
            <w:tcBorders>
              <w:top w:val="single" w:sz="12" w:space="0" w:color="000000"/>
              <w:right w:val="single" w:sz="8" w:space="0" w:color="000000"/>
            </w:tcBorders>
          </w:tcPr>
          <w:p>
            <w:pPr>
              <w:pStyle w:val="style0"/>
              <w:spacing w:before="120" w:after="120" w:lineRule="auto" w:line="360"/>
              <w:rPr/>
            </w:pPr>
            <w:r>
              <w:t>Sn</w:t>
            </w:r>
            <w:r>
              <w:rPr>
                <w:vertAlign w:val="superscript"/>
              </w:rPr>
              <w:t>+2</w:t>
            </w:r>
            <w:r>
              <w:t xml:space="preserve"> + 2e</w:t>
            </w:r>
            <w:r>
              <w:rPr>
                <w:vertAlign w:val="superscript"/>
              </w:rPr>
              <w:t>-</w:t>
            </w:r>
            <w:r>
              <w:t xml:space="preserve"> </w:t>
            </w:r>
            <w:r>
              <w:rPr/>
              <w:sym w:font="Wingdings" w:char="f0e0"/>
            </w:r>
            <w:r>
              <w:t xml:space="preserve"> Sn</w:t>
            </w:r>
          </w:p>
        </w:tc>
        <w:tc>
          <w:tcPr>
            <w:tcW w:w="2209" w:type="dxa"/>
            <w:tcBorders>
              <w:top w:val="single" w:sz="12" w:space="0" w:color="000000"/>
              <w:left w:val="single" w:sz="8" w:space="0" w:color="000000"/>
            </w:tcBorders>
          </w:tcPr>
          <w:p>
            <w:pPr>
              <w:pStyle w:val="style0"/>
              <w:spacing w:before="120" w:after="120" w:lineRule="auto" w:line="360"/>
              <w:rPr/>
            </w:pPr>
            <w:r>
              <w:t>-0.14 V</w:t>
            </w:r>
          </w:p>
        </w:tc>
      </w:tr>
      <w:tr>
        <w:tblPrEx/>
        <w:trPr>
          <w:jc w:val="center"/>
        </w:trPr>
        <w:tc>
          <w:tcPr>
            <w:tcW w:w="1548" w:type="dxa"/>
            <w:tcBorders>
              <w:bottom w:val="double" w:sz="4" w:space="0" w:color="auto"/>
            </w:tcBorders>
          </w:tcPr>
          <w:p>
            <w:pPr>
              <w:pStyle w:val="style0"/>
              <w:spacing w:before="120" w:after="120" w:lineRule="auto" w:line="360"/>
              <w:rPr/>
            </w:pPr>
          </w:p>
        </w:tc>
        <w:tc>
          <w:tcPr>
            <w:tcW w:w="3542" w:type="dxa"/>
            <w:tcBorders>
              <w:bottom w:val="double" w:sz="4" w:space="0" w:color="auto"/>
              <w:right w:val="single" w:sz="8" w:space="0" w:color="000000"/>
            </w:tcBorders>
          </w:tcPr>
          <w:p>
            <w:pPr>
              <w:pStyle w:val="style0"/>
              <w:spacing w:before="120" w:after="120" w:lineRule="auto" w:line="360"/>
              <w:rPr/>
            </w:pPr>
            <w:r>
              <w:t>Al</w:t>
            </w:r>
            <w:r>
              <w:rPr>
                <w:vertAlign w:val="superscript"/>
              </w:rPr>
              <w:t>+3</w:t>
            </w:r>
            <w:r>
              <w:t xml:space="preserve"> + 3e</w:t>
            </w:r>
            <w:r>
              <w:rPr>
                <w:vertAlign w:val="superscript"/>
              </w:rPr>
              <w:t>-</w:t>
            </w:r>
            <w:r>
              <w:t xml:space="preserve"> </w:t>
            </w:r>
            <w:r>
              <w:rPr/>
              <w:sym w:font="Wingdings" w:char="f0e0"/>
            </w:r>
            <w:r>
              <w:t xml:space="preserve"> Al</w:t>
            </w:r>
          </w:p>
        </w:tc>
        <w:tc>
          <w:tcPr>
            <w:tcW w:w="2209" w:type="dxa"/>
            <w:tcBorders>
              <w:left w:val="single" w:sz="8" w:space="0" w:color="000000"/>
              <w:bottom w:val="double" w:sz="4" w:space="0" w:color="auto"/>
            </w:tcBorders>
          </w:tcPr>
          <w:p>
            <w:pPr>
              <w:pStyle w:val="style0"/>
              <w:spacing w:before="120" w:after="120" w:lineRule="auto" w:line="360"/>
              <w:rPr/>
            </w:pPr>
            <w:r>
              <w:t>-1.66  V</w:t>
            </w:r>
          </w:p>
        </w:tc>
      </w:tr>
      <w:tr>
        <w:tblPrEx/>
        <w:trPr>
          <w:trHeight w:val="70" w:hRule="atLeast"/>
          <w:jc w:val="center"/>
        </w:trPr>
        <w:tc>
          <w:tcPr>
            <w:tcW w:w="1548" w:type="dxa"/>
            <w:tcBorders>
              <w:top w:val="double" w:sz="4" w:space="0" w:color="auto"/>
            </w:tcBorders>
          </w:tcPr>
          <w:p>
            <w:pPr>
              <w:pStyle w:val="style0"/>
              <w:spacing w:before="120"/>
              <w:rPr/>
            </w:pPr>
          </w:p>
        </w:tc>
        <w:tc>
          <w:tcPr>
            <w:tcW w:w="3542" w:type="dxa"/>
            <w:tcBorders>
              <w:top w:val="double" w:sz="4" w:space="0" w:color="auto"/>
            </w:tcBorders>
          </w:tcPr>
          <w:p>
            <w:pPr>
              <w:pStyle w:val="style0"/>
              <w:spacing w:before="120"/>
              <w:rPr/>
            </w:pPr>
          </w:p>
        </w:tc>
        <w:tc>
          <w:tcPr>
            <w:tcW w:w="2209" w:type="dxa"/>
            <w:tcBorders>
              <w:top w:val="double" w:sz="4" w:space="0" w:color="auto"/>
            </w:tcBorders>
          </w:tcPr>
          <w:p>
            <w:pPr>
              <w:pStyle w:val="style0"/>
              <w:spacing w:before="120"/>
              <w:rPr/>
            </w:pPr>
          </w:p>
          <w:p>
            <w:pPr>
              <w:pStyle w:val="style0"/>
              <w:spacing w:before="120"/>
              <w:rPr/>
            </w:pPr>
          </w:p>
        </w:tc>
      </w:tr>
      <w:tr>
        <w:tblPrEx/>
        <w:trPr>
          <w:jc w:val="center"/>
        </w:trPr>
        <w:tc>
          <w:tcPr>
            <w:tcW w:w="1548" w:type="dxa"/>
            <w:tcBorders/>
          </w:tcPr>
          <w:p>
            <w:pPr>
              <w:pStyle w:val="style0"/>
              <w:spacing w:before="120" w:after="120" w:lineRule="auto" w:line="360"/>
              <w:rPr/>
            </w:pPr>
            <w:r>
              <w:t>Cathode:</w:t>
            </w:r>
          </w:p>
        </w:tc>
        <w:tc>
          <w:tcPr>
            <w:tcW w:w="3542" w:type="dxa"/>
            <w:tcBorders/>
          </w:tcPr>
          <w:p>
            <w:pPr>
              <w:pStyle w:val="style0"/>
              <w:spacing w:before="120" w:after="120" w:lineRule="auto" w:line="360"/>
              <w:rPr/>
            </w:pPr>
            <w:r>
              <w:t xml:space="preserve">3 • </w:t>
            </w:r>
            <w:r>
              <w:t>(Sn</w:t>
            </w:r>
            <w:r>
              <w:rPr>
                <w:vertAlign w:val="superscript"/>
              </w:rPr>
              <w:t>+2</w:t>
            </w:r>
            <w:r>
              <w:t xml:space="preserve"> + 2e</w:t>
            </w:r>
            <w:r>
              <w:rPr>
                <w:vertAlign w:val="superscript"/>
              </w:rPr>
              <w:t>-</w:t>
            </w:r>
            <w:r>
              <w:t xml:space="preserve"> </w:t>
            </w:r>
            <w:r>
              <w:rPr/>
              <w:sym w:font="Wingdings" w:char="f0e0"/>
            </w:r>
            <w:r>
              <w:t xml:space="preserve"> Sn)</w:t>
            </w:r>
            <w:r>
              <w:t xml:space="preserve"> </w:t>
            </w:r>
          </w:p>
        </w:tc>
        <w:tc>
          <w:tcPr>
            <w:tcW w:w="2209" w:type="dxa"/>
            <w:tcBorders/>
          </w:tcPr>
          <w:p>
            <w:pPr>
              <w:pStyle w:val="style0"/>
              <w:spacing w:before="120" w:after="120" w:lineRule="auto" w:line="360"/>
              <w:rPr/>
            </w:pPr>
            <w:r>
              <w:t>ε</w:t>
            </w:r>
            <w:r>
              <w:rPr/>
              <w:sym w:font="Symbol" w:char="f0b0"/>
            </w:r>
            <w:r>
              <w:t xml:space="preserve"> </w:t>
            </w:r>
            <w:r>
              <w:t xml:space="preserve"> </w:t>
            </w:r>
            <w:r>
              <w:t>=</w:t>
            </w:r>
            <w:r>
              <w:t xml:space="preserve"> </w:t>
            </w:r>
            <w:r>
              <w:t xml:space="preserve"> -0.14 V</w:t>
            </w:r>
          </w:p>
        </w:tc>
      </w:tr>
      <w:tr>
        <w:tblPrEx/>
        <w:trPr>
          <w:jc w:val="center"/>
        </w:trPr>
        <w:tc>
          <w:tcPr>
            <w:tcW w:w="1548" w:type="dxa"/>
            <w:tcBorders>
              <w:bottom w:val="single" w:sz="8" w:space="0" w:color="000000"/>
            </w:tcBorders>
          </w:tcPr>
          <w:p>
            <w:pPr>
              <w:pStyle w:val="style0"/>
              <w:spacing w:before="120" w:after="120" w:lineRule="auto" w:line="360"/>
              <w:rPr/>
            </w:pPr>
            <w:r>
              <w:t>Anode:</w:t>
            </w:r>
          </w:p>
        </w:tc>
        <w:tc>
          <w:tcPr>
            <w:tcW w:w="3542" w:type="dxa"/>
            <w:tcBorders>
              <w:bottom w:val="single" w:sz="8" w:space="0" w:color="000000"/>
            </w:tcBorders>
          </w:tcPr>
          <w:p>
            <w:pPr>
              <w:pStyle w:val="style0"/>
              <w:spacing w:before="120" w:after="120" w:lineRule="auto" w:line="360"/>
              <w:rPr/>
            </w:pPr>
            <w:r>
              <w:t xml:space="preserve">2 • </w:t>
            </w:r>
            <w:r>
              <w:t xml:space="preserve">(Al </w:t>
            </w:r>
            <w:r>
              <w:rPr/>
              <w:sym w:font="Wingdings" w:char="f0e0"/>
            </w:r>
            <w:r>
              <w:t xml:space="preserve"> Al</w:t>
            </w:r>
            <w:r>
              <w:rPr>
                <w:vertAlign w:val="superscript"/>
              </w:rPr>
              <w:t>+3</w:t>
            </w:r>
            <w:r>
              <w:t xml:space="preserve"> + 3e</w:t>
            </w:r>
            <w:r>
              <w:rPr>
                <w:vertAlign w:val="superscript"/>
              </w:rPr>
              <w:t>-</w:t>
            </w:r>
            <w:r>
              <w:t>)</w:t>
            </w:r>
          </w:p>
        </w:tc>
        <w:tc>
          <w:tcPr>
            <w:tcW w:w="2209" w:type="dxa"/>
            <w:tcBorders>
              <w:bottom w:val="single" w:sz="8" w:space="0" w:color="000000"/>
            </w:tcBorders>
          </w:tcPr>
          <w:p>
            <w:pPr>
              <w:pStyle w:val="style0"/>
              <w:spacing w:before="120" w:after="120" w:lineRule="auto" w:line="360"/>
              <w:rPr/>
            </w:pPr>
            <w:r>
              <w:t>ε</w:t>
            </w:r>
            <w:r>
              <w:rPr/>
              <w:sym w:font="Symbol" w:char="f0b0"/>
            </w:r>
            <w:r>
              <w:t xml:space="preserve"> </w:t>
            </w:r>
            <w:r>
              <w:t xml:space="preserve"> </w:t>
            </w:r>
            <w:r>
              <w:t>=</w:t>
            </w:r>
            <w:r>
              <w:t xml:space="preserve"> </w:t>
            </w:r>
            <w:r>
              <w:t xml:space="preserve"> -(-1.66) V</w:t>
            </w:r>
          </w:p>
        </w:tc>
      </w:tr>
      <w:tr>
        <w:tblPrEx/>
        <w:trPr>
          <w:jc w:val="center"/>
        </w:trPr>
        <w:tc>
          <w:tcPr>
            <w:tcW w:w="1548" w:type="dxa"/>
            <w:tcBorders>
              <w:top w:val="single" w:sz="8" w:space="0" w:color="000000"/>
            </w:tcBorders>
          </w:tcPr>
          <w:p>
            <w:pPr>
              <w:pStyle w:val="style0"/>
              <w:spacing w:before="120" w:after="120" w:lineRule="auto" w:line="360"/>
              <w:rPr/>
            </w:pPr>
            <w:r>
              <w:t>Cell Reaction:</w:t>
            </w:r>
          </w:p>
        </w:tc>
        <w:tc>
          <w:tcPr>
            <w:tcW w:w="3542" w:type="dxa"/>
            <w:tcBorders>
              <w:top w:val="single" w:sz="8" w:space="0" w:color="000000"/>
            </w:tcBorders>
          </w:tcPr>
          <w:p>
            <w:pPr>
              <w:pStyle w:val="style0"/>
              <w:spacing w:before="120" w:after="120" w:lineRule="auto" w:line="360"/>
              <w:rPr/>
            </w:pPr>
            <w:r>
              <w:t>3Sn</w:t>
            </w:r>
            <w:r>
              <w:rPr>
                <w:vertAlign w:val="superscript"/>
              </w:rPr>
              <w:t>+2</w:t>
            </w:r>
            <w:r>
              <w:t xml:space="preserve"> + 2Al </w:t>
            </w:r>
            <w:r>
              <w:rPr/>
              <w:sym w:font="Wingdings" w:char="f0e0"/>
            </w:r>
            <w:r>
              <w:t xml:space="preserve"> 3Sn + 2Al</w:t>
            </w:r>
            <w:r>
              <w:rPr>
                <w:vertAlign w:val="superscript"/>
              </w:rPr>
              <w:t>+3</w:t>
            </w:r>
          </w:p>
        </w:tc>
        <w:tc>
          <w:tcPr>
            <w:tcW w:w="2209" w:type="dxa"/>
            <w:tcBorders>
              <w:top w:val="single" w:sz="8" w:space="0" w:color="000000"/>
            </w:tcBorders>
          </w:tcPr>
          <w:p>
            <w:pPr>
              <w:pStyle w:val="style0"/>
              <w:spacing w:before="120" w:after="120" w:lineRule="auto" w:line="360"/>
              <w:rPr/>
            </w:pPr>
            <w:r>
              <w:t>ε</w:t>
            </w:r>
            <w:r>
              <w:rPr/>
              <w:sym w:font="Symbol" w:char="f0b0"/>
            </w:r>
            <w:r>
              <w:t xml:space="preserve"> = -0.14 V + 1.66 </w:t>
            </w:r>
            <w:r>
              <w:t>ε</w:t>
            </w:r>
            <w:r>
              <w:rPr/>
              <w:sym w:font="Symbol" w:char="f0b0"/>
            </w:r>
            <w:r>
              <w:t xml:space="preserve"> </w:t>
            </w:r>
            <w:r>
              <w:t xml:space="preserve"> </w:t>
            </w:r>
            <w:r>
              <w:t>= 1.52 V</w:t>
            </w:r>
          </w:p>
        </w:tc>
      </w:tr>
    </w:tbl>
    <w:p>
      <w:pPr>
        <w:pStyle w:val="style0"/>
        <w:spacing w:lineRule="auto" w:line="360"/>
        <w:rPr/>
      </w:pPr>
    </w:p>
    <w:p>
      <w:pPr>
        <w:pStyle w:val="style0"/>
        <w:spacing w:lineRule="auto" w:line="360"/>
        <w:rPr/>
      </w:pPr>
      <w:r>
        <w:t>T</w:t>
      </w:r>
      <w:r>
        <w:t xml:space="preserve">he </w:t>
      </w:r>
      <w:r>
        <w:t>actual</w:t>
      </w:r>
      <w:r>
        <w:t xml:space="preserve"> cell potentials, </w:t>
      </w:r>
      <w:r>
        <w:rPr>
          <w:sz w:val="28"/>
        </w:rPr>
        <w:t>ε</w:t>
      </w:r>
      <w:r>
        <w:t xml:space="preserve">, for the electrochemical cells in this experiment </w:t>
      </w:r>
      <w:r>
        <w:t>cells can be calculated using the</w:t>
      </w:r>
      <w:r>
        <w:t xml:space="preserve"> standard cell potentials and</w:t>
      </w:r>
      <w:r>
        <w:t xml:space="preserve"> Nernst Equation,</w:t>
      </w:r>
      <w:r>
        <w:t xml:space="preserve"> </w:t>
      </w:r>
    </w:p>
    <w:p>
      <w:pPr>
        <w:pStyle w:val="style0"/>
        <w:spacing w:lineRule="auto" w:line="360"/>
        <w:jc w:val="center"/>
        <w:rPr/>
      </w:pPr>
      <w:r>
        <w:rPr>
          <w:position w:val="-24"/>
        </w:rPr>
      </w:r>
      <w:r>
        <w:rPr>
          <w:position w:val="-24"/>
        </w:rPr>
      </w:r>
      <w:r>
        <w:rPr>
          <w:position w:val="-24"/>
        </w:rPr>
      </w:r>
      <w:r>
        <w:rPr>
          <w:position w:val="-24"/>
        </w:rPr>
        <w:object>
          <v:shape id="1037" type="#_x0000_t75" filled="f" stroked="f" style="margin-left:0.0pt;margin-top:0.0pt;width:158.25pt;height:55.5pt;mso-wrap-distance-left:0.0pt;mso-wrap-distance-right:0.0pt;visibility:visible;">
            <v:imagedata r:id="rId12"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37" DrawAspect="Content" ObjectID="0" r:id="rId13"/>
        </w:object>
      </w:r>
      <w:r>
        <w:rPr>
          <w:position w:val="-24"/>
        </w:rPr>
      </w:r>
    </w:p>
    <w:p>
      <w:pPr>
        <w:pStyle w:val="style0"/>
        <w:spacing w:lineRule="auto" w:line="360"/>
        <w:rPr/>
      </w:pPr>
      <w:r>
        <w:t>Where “</w:t>
      </w:r>
      <w:r>
        <w:rPr>
          <w:i/>
        </w:rPr>
        <w:t>n</w:t>
      </w:r>
      <w:r>
        <w:t xml:space="preserve">” is the number of </w:t>
      </w:r>
      <w:r>
        <w:t xml:space="preserve">moles of </w:t>
      </w:r>
      <w:r>
        <w:t xml:space="preserve">electrons transferred in the </w:t>
      </w:r>
      <w:r>
        <w:t xml:space="preserve">balanced </w:t>
      </w:r>
      <w:r>
        <w:t>cell reaction, “Q” is the reaction quotient and “0.0591” is a constant that includes Faraday’s constant, 298 K as the temperature and the conversion factor between base e and base ten log</w:t>
      </w:r>
      <w:r>
        <w:t xml:space="preserve"> </w:t>
      </w:r>
      <w:r>
        <w:t>s</w:t>
      </w:r>
      <w:r>
        <w:t>cales</w:t>
      </w:r>
      <w:r>
        <w:t xml:space="preserve">. </w:t>
      </w:r>
      <w:r>
        <w:t xml:space="preserve"> </w:t>
      </w:r>
      <w:r>
        <w:t>For the aluminum and tin electrochemical cell, the Nernst Equation can be written as,</w:t>
      </w:r>
      <w:r>
        <w:t xml:space="preserve"> </w:t>
      </w:r>
    </w:p>
    <w:p>
      <w:pPr>
        <w:pStyle w:val="style0"/>
        <w:spacing w:lineRule="auto" w:line="360"/>
        <w:jc w:val="center"/>
        <w:rPr/>
      </w:pPr>
      <w:r>
        <w:rPr>
          <w:position w:val="-42"/>
        </w:rPr>
      </w:r>
      <w:r>
        <w:rPr>
          <w:position w:val="-42"/>
        </w:rPr>
      </w:r>
      <w:r>
        <w:rPr>
          <w:position w:val="-42"/>
        </w:rPr>
      </w:r>
      <w:r>
        <w:rPr>
          <w:position w:val="-42"/>
        </w:rPr>
        <w:object>
          <v:shape id="1039" type="#_x0000_t75" filled="f" stroked="f" style="margin-left:0.0pt;margin-top:0.0pt;width:189.0pt;height:60.0pt;mso-wrap-distance-left:0.0pt;mso-wrap-distance-right:0.0pt;visibility:visible;">
            <v:imagedata r:id="rId14"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39" DrawAspect="Content" ObjectID="0" r:id="rId15"/>
        </w:object>
      </w:r>
      <w:r>
        <w:rPr>
          <w:position w:val="-42"/>
        </w:rPr>
      </w:r>
    </w:p>
    <w:p>
      <w:pPr>
        <w:pStyle w:val="style0"/>
        <w:spacing w:lineRule="auto" w:line="360"/>
        <w:rPr/>
      </w:pPr>
      <w:r>
        <w:t>If [Al</w:t>
      </w:r>
      <w:r>
        <w:rPr>
          <w:vertAlign w:val="superscript"/>
        </w:rPr>
        <w:t>+3</w:t>
      </w:r>
      <w:r>
        <w:t>] = 0.1 M and [Sn</w:t>
      </w:r>
      <w:r>
        <w:rPr>
          <w:vertAlign w:val="superscript"/>
        </w:rPr>
        <w:t>+2</w:t>
      </w:r>
      <w:r>
        <w:t>] = 0.1 M,</w:t>
      </w:r>
      <w:r>
        <w:t xml:space="preserve"> </w:t>
      </w:r>
    </w:p>
    <w:p>
      <w:pPr>
        <w:pStyle w:val="style0"/>
        <w:spacing w:lineRule="auto" w:line="360"/>
        <w:rPr/>
      </w:pPr>
    </w:p>
    <w:p>
      <w:pPr>
        <w:pStyle w:val="style0"/>
        <w:spacing w:lineRule="auto" w:line="360"/>
        <w:jc w:val="center"/>
        <w:rPr/>
      </w:pPr>
      <w:r>
        <w:rPr>
          <w:position w:val="-28"/>
        </w:rPr>
      </w:r>
      <w:r>
        <w:rPr>
          <w:position w:val="-28"/>
        </w:rPr>
      </w:r>
      <w:r>
        <w:rPr>
          <w:position w:val="-28"/>
        </w:rPr>
      </w:r>
      <w:r>
        <w:rPr>
          <w:position w:val="-28"/>
        </w:rPr>
        <w:object>
          <v:shape id="1041" type="#_x0000_t75" filled="f" stroked="f" style="margin-left:0.0pt;margin-top:0.0pt;width:347.25pt;height:44.25pt;mso-wrap-distance-left:0.0pt;mso-wrap-distance-right:0.0pt;visibility:visible;">
            <v:imagedata r:id="rId16"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41" DrawAspect="Content" ObjectID="0" r:id="rId17"/>
        </w:object>
      </w:r>
      <w:r>
        <w:rPr>
          <w:position w:val="-28"/>
        </w:rPr>
      </w:r>
    </w:p>
    <w:p>
      <w:pPr>
        <w:pStyle w:val="style0"/>
        <w:spacing w:lineRule="auto" w:line="360"/>
        <w:rPr/>
      </w:pPr>
    </w:p>
    <w:p>
      <w:pPr>
        <w:pStyle w:val="style0"/>
        <w:spacing w:lineRule="auto" w:line="360"/>
        <w:rPr/>
      </w:pPr>
      <w:r>
        <w:t>S</w:t>
      </w:r>
      <w:r>
        <w:t xml:space="preserve">tandard notation for electrochemical cells consists of the anode components listed on the left and the cathode components on the right, separated by double vertical lines (indicating the salt bridge).  A single line represents indicates a phase boundary (solid electrode and the solution). </w:t>
      </w:r>
      <w:r>
        <w:t xml:space="preserve"> </w:t>
      </w:r>
      <w:r>
        <w:t xml:space="preserve">The concentration of all solutions and pressure of any gases present is also indicated. </w:t>
      </w:r>
      <w:r>
        <w:t xml:space="preserve"> </w:t>
      </w:r>
      <w:r>
        <w:t xml:space="preserve">The aluminum and tin cell described above </w:t>
      </w:r>
      <w:r>
        <w:t>is</w:t>
      </w:r>
      <w:r>
        <w:t xml:space="preserve"> </w:t>
      </w:r>
      <w:r>
        <w:t>written as follows,</w:t>
      </w:r>
    </w:p>
    <w:p>
      <w:pPr>
        <w:pStyle w:val="style0"/>
        <w:spacing w:lineRule="auto" w:line="360"/>
        <w:rPr/>
      </w:pPr>
    </w:p>
    <w:p>
      <w:pPr>
        <w:pStyle w:val="style0"/>
        <w:spacing w:lineRule="auto" w:line="360"/>
        <w:jc w:val="center"/>
        <w:rPr/>
      </w:pPr>
      <w:r>
        <w:t>Al(s)</w:t>
      </w:r>
      <w:r>
        <w:rPr/>
        <w:sym w:font="Symbol" w:char="f0bd"/>
      </w:r>
      <w:r>
        <w:t>Al</w:t>
      </w:r>
      <w:r>
        <w:rPr>
          <w:vertAlign w:val="superscript"/>
        </w:rPr>
        <w:t>+3</w:t>
      </w:r>
      <w:r>
        <w:t xml:space="preserve">(aq)(0.1 M) </w:t>
      </w:r>
      <w:r>
        <w:rPr/>
        <w:sym w:font="Symbol" w:char="f0bd"/>
      </w:r>
      <w:r>
        <w:rPr/>
        <w:sym w:font="Symbol" w:char="f0bd"/>
      </w:r>
      <w:r>
        <w:t>Sn</w:t>
      </w:r>
      <w:r>
        <w:rPr>
          <w:vertAlign w:val="superscript"/>
        </w:rPr>
        <w:t>+2</w:t>
      </w:r>
      <w:r>
        <w:t xml:space="preserve">(aq)(0.1 M) </w:t>
      </w:r>
      <w:r>
        <w:rPr/>
        <w:sym w:font="Symbol" w:char="f0bd"/>
      </w:r>
      <w:r>
        <w:t>Sn(s)</w:t>
      </w:r>
    </w:p>
    <w:p>
      <w:pPr>
        <w:pStyle w:val="style0"/>
        <w:spacing w:lineRule="auto" w:line="360"/>
        <w:rPr>
          <w:b/>
          <w:sz w:val="32"/>
        </w:rPr>
      </w:pPr>
      <w:r>
        <w:rPr>
          <w:b/>
          <w:sz w:val="32"/>
        </w:rPr>
        <w:br w:type="page"/>
      </w:r>
      <w:r>
        <w:rPr>
          <w:b/>
          <w:sz w:val="32"/>
        </w:rPr>
        <w:t>Procedure</w:t>
      </w:r>
    </w:p>
    <w:p>
      <w:pPr>
        <w:pStyle w:val="style0"/>
        <w:spacing w:lineRule="auto" w:line="360"/>
        <w:rPr>
          <w:b/>
          <w:sz w:val="28"/>
        </w:rPr>
      </w:pPr>
      <w:r>
        <w:rPr>
          <w:b/>
          <w:sz w:val="28"/>
        </w:rPr>
        <w:t>Part I</w:t>
      </w:r>
    </w:p>
    <w:p>
      <w:pPr>
        <w:pStyle w:val="style0"/>
        <w:numPr>
          <w:ilvl w:val="0"/>
          <w:numId w:val="3"/>
        </w:numPr>
        <w:tabs>
          <w:tab w:val="left" w:leader="none" w:pos="540"/>
        </w:tabs>
        <w:spacing w:lineRule="auto" w:line="360"/>
        <w:ind w:left="540"/>
        <w:rPr/>
      </w:pPr>
      <w:r>
        <w:t xml:space="preserve">Obtain a laptop computer, </w:t>
      </w:r>
      <w:r>
        <w:t>MicroLab device</w:t>
      </w:r>
      <w:r>
        <w:t xml:space="preserve"> and electrical leads. Connect the </w:t>
      </w:r>
      <w:r>
        <w:t>MicroLab device</w:t>
      </w:r>
      <w:r>
        <w:t xml:space="preserve"> </w:t>
      </w:r>
      <w:r>
        <w:t xml:space="preserve">to the computer </w:t>
      </w:r>
      <w:r>
        <w:t xml:space="preserve">and start the computer. </w:t>
      </w:r>
      <w:r>
        <w:t xml:space="preserve"> From the Window’s Start icon, select All Fil</w:t>
      </w:r>
      <w:r>
        <w:t xml:space="preserve">es and scroll down to Vernier; </w:t>
      </w:r>
      <w:r>
        <w:t xml:space="preserve">open </w:t>
      </w:r>
      <w:r>
        <w:t xml:space="preserve">the </w:t>
      </w:r>
      <w:r>
        <w:t>L</w:t>
      </w:r>
      <w:r>
        <w:t>ogger</w:t>
      </w:r>
      <w:r>
        <w:t>P</w:t>
      </w:r>
      <w:r>
        <w:t>ro program and select the appropriate experimental setup (Experiment 28).</w:t>
      </w:r>
    </w:p>
    <w:p>
      <w:pPr>
        <w:pStyle w:val="style0"/>
        <w:numPr>
          <w:ilvl w:val="0"/>
          <w:numId w:val="3"/>
        </w:numPr>
        <w:tabs>
          <w:tab w:val="left" w:leader="none" w:pos="450"/>
          <w:tab w:val="left" w:leader="none" w:pos="540"/>
        </w:tabs>
        <w:spacing w:lineRule="auto" w:line="360"/>
        <w:ind w:left="540"/>
        <w:rPr/>
      </w:pPr>
      <w:r>
        <w:t xml:space="preserve"> Place </w:t>
      </w:r>
      <w:r>
        <w:t>a few mL of 0.1 M KNO</w:t>
      </w:r>
      <w:r>
        <w:rPr>
          <w:vertAlign w:val="subscript"/>
        </w:rPr>
        <w:t>3</w:t>
      </w:r>
      <w:r>
        <w:t xml:space="preserve"> solution in the center </w:t>
      </w:r>
      <w:r>
        <w:t>well</w:t>
      </w:r>
      <w:r>
        <w:t xml:space="preserve">. </w:t>
      </w:r>
      <w:r>
        <w:t xml:space="preserve"> This well has an ion-permeable wall and</w:t>
      </w:r>
      <w:r>
        <w:t xml:space="preserve"> is,</w:t>
      </w:r>
      <w:r>
        <w:t xml:space="preserve"> therefore a salt bridge connecting the outer wells.  </w:t>
      </w:r>
    </w:p>
    <w:p>
      <w:pPr>
        <w:pStyle w:val="style0"/>
        <w:numPr>
          <w:ilvl w:val="0"/>
          <w:numId w:val="3"/>
        </w:numPr>
        <w:tabs>
          <w:tab w:val="left" w:leader="none" w:pos="540"/>
        </w:tabs>
        <w:spacing w:lineRule="auto" w:line="360"/>
        <w:ind w:left="540"/>
        <w:rPr/>
      </w:pPr>
      <w:r>
        <w:t>Place a few mL of 0.1 M AgNO</w:t>
      </w:r>
      <w:r>
        <w:rPr>
          <w:vertAlign w:val="subscript"/>
        </w:rPr>
        <w:t>3</w:t>
      </w:r>
      <w:r>
        <w:t>, 0.1 M Cu(NO</w:t>
      </w:r>
      <w:r>
        <w:rPr>
          <w:vertAlign w:val="subscript"/>
        </w:rPr>
        <w:t>3</w:t>
      </w:r>
      <w:r>
        <w:t>)</w:t>
      </w:r>
      <w:r>
        <w:rPr>
          <w:vertAlign w:val="subscript"/>
        </w:rPr>
        <w:t>2</w:t>
      </w:r>
      <w:r>
        <w:t>, 0.1 M Pb(NO</w:t>
      </w:r>
      <w:r>
        <w:rPr>
          <w:vertAlign w:val="subscript"/>
        </w:rPr>
        <w:t>3</w:t>
      </w:r>
      <w:r>
        <w:t>)</w:t>
      </w:r>
      <w:r>
        <w:rPr>
          <w:vertAlign w:val="subscript"/>
        </w:rPr>
        <w:t>2</w:t>
      </w:r>
      <w:r>
        <w:t>, 0.1 M Zn(NO</w:t>
      </w:r>
      <w:r>
        <w:rPr>
          <w:vertAlign w:val="subscript"/>
        </w:rPr>
        <w:t>3</w:t>
      </w:r>
      <w:r>
        <w:t>)</w:t>
      </w:r>
      <w:r>
        <w:rPr>
          <w:vertAlign w:val="subscript"/>
        </w:rPr>
        <w:t>2</w:t>
      </w:r>
      <w:r>
        <w:t>, and 0.1 M Sn(NO</w:t>
      </w:r>
      <w:r>
        <w:rPr>
          <w:vertAlign w:val="subscript"/>
        </w:rPr>
        <w:t>3</w:t>
      </w:r>
      <w:r>
        <w:t>)</w:t>
      </w:r>
      <w:r>
        <w:rPr>
          <w:vertAlign w:val="subscript"/>
        </w:rPr>
        <w:t>2</w:t>
      </w:r>
      <w:r>
        <w:t xml:space="preserve"> in </w:t>
      </w:r>
      <w:r>
        <w:t xml:space="preserve">separate </w:t>
      </w:r>
      <w:r>
        <w:t>outer we</w:t>
      </w:r>
      <w:r>
        <w:t>lls.  Add enough solution to partially fill the horizontal channel to make contact with the wall of the central salt bridge.  (Record which solution is in which well</w:t>
      </w:r>
      <w:r>
        <w:t xml:space="preserve"> using the well numbers</w:t>
      </w:r>
      <w:r>
        <w:t xml:space="preserve">.)  </w:t>
      </w:r>
    </w:p>
    <w:p>
      <w:pPr>
        <w:pStyle w:val="style0"/>
        <w:tabs>
          <w:tab w:val="left" w:leader="none" w:pos="360"/>
        </w:tabs>
        <w:spacing w:lineRule="auto" w:line="360"/>
        <w:rPr/>
      </w:pPr>
      <w:r>
        <w:rPr>
          <w:noProof/>
        </w:rPr>
        <w:drawing>
          <wp:anchor distT="0" distB="0" distL="0" distR="0" simplePos="false" relativeHeight="10" behindDoc="true" locked="false" layoutInCell="true" allowOverlap="true">
            <wp:simplePos x="0" y="0"/>
            <wp:positionH relativeFrom="column">
              <wp:posOffset>533400</wp:posOffset>
            </wp:positionH>
            <wp:positionV relativeFrom="paragraph">
              <wp:posOffset>120014</wp:posOffset>
            </wp:positionV>
            <wp:extent cx="1666875" cy="492124"/>
            <wp:effectExtent l="0" t="0" r="9525" b="3175"/>
            <wp:wrapNone/>
            <wp:docPr id="1043"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8" cstate="print"/>
                    <a:srcRect l="0" t="0" r="0" b="0"/>
                    <a:stretch/>
                  </pic:blipFill>
                  <pic:spPr>
                    <a:xfrm rot="0">
                      <a:off x="0" y="0"/>
                      <a:ext cx="1666875" cy="492124"/>
                    </a:xfrm>
                    <a:prstGeom prst="rect"/>
                    <a:ln>
                      <a:noFill/>
                    </a:ln>
                  </pic:spPr>
                </pic:pic>
              </a:graphicData>
            </a:graphic>
          </wp:anchor>
        </w:drawing>
      </w:r>
      <w:r>
        <w:rPr>
          <w:noProof/>
        </w:rPr>
        <w:drawing>
          <wp:anchor distT="0" distB="0" distL="0" distR="0" simplePos="false" relativeHeight="5" behindDoc="true" locked="false" layoutInCell="true" allowOverlap="true">
            <wp:simplePos x="0" y="0"/>
            <wp:positionH relativeFrom="column">
              <wp:posOffset>4557091</wp:posOffset>
            </wp:positionH>
            <wp:positionV relativeFrom="paragraph">
              <wp:posOffset>129540</wp:posOffset>
            </wp:positionV>
            <wp:extent cx="1616528" cy="685799"/>
            <wp:effectExtent l="0" t="0" r="3175" b="0"/>
            <wp:wrapNone/>
            <wp:docPr id="1044"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6"/>
                    <pic:cNvPicPr/>
                  </pic:nvPicPr>
                  <pic:blipFill>
                    <a:blip r:embed="rId19" cstate="print"/>
                    <a:srcRect l="0" t="0" r="0" b="0"/>
                    <a:stretch/>
                  </pic:blipFill>
                  <pic:spPr>
                    <a:xfrm rot="0">
                      <a:off x="0" y="0"/>
                      <a:ext cx="1616528" cy="685799"/>
                    </a:xfrm>
                    <a:prstGeom prst="rect"/>
                    <a:ln>
                      <a:noFill/>
                    </a:ln>
                  </pic:spPr>
                </pic:pic>
              </a:graphicData>
            </a:graphic>
          </wp:anchor>
        </w:drawing>
      </w:r>
    </w:p>
    <w:p>
      <w:pPr>
        <w:pStyle w:val="style0"/>
        <w:tabs>
          <w:tab w:val="left" w:leader="none" w:pos="360"/>
        </w:tabs>
        <w:spacing w:lineRule="auto" w:line="360"/>
        <w:rPr/>
      </w:pPr>
    </w:p>
    <w:p>
      <w:pPr>
        <w:pStyle w:val="style0"/>
        <w:tabs>
          <w:tab w:val="left" w:leader="none" w:pos="360"/>
        </w:tabs>
        <w:spacing w:lineRule="auto" w:line="360"/>
        <w:rPr/>
      </w:pPr>
      <w:r>
        <w:rPr>
          <w:noProof/>
        </w:rPr>
        <w:drawing>
          <wp:anchor distT="0" distB="0" distL="0" distR="0" simplePos="false" relativeHeight="2" behindDoc="false" locked="false" layoutInCell="true" allowOverlap="true">
            <wp:simplePos x="0" y="0"/>
            <wp:positionH relativeFrom="margin">
              <wp:align>center</wp:align>
            </wp:positionH>
            <wp:positionV relativeFrom="paragraph">
              <wp:posOffset>186690</wp:posOffset>
            </wp:positionV>
            <wp:extent cx="3689350" cy="1508125"/>
            <wp:effectExtent l="0" t="0" r="6350" b="0"/>
            <wp:wrapNone/>
            <wp:docPr id="1045"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
                    <pic:cNvPicPr/>
                  </pic:nvPicPr>
                  <pic:blipFill>
                    <a:blip r:embed="rId20" cstate="print"/>
                    <a:srcRect l="0" t="0" r="0" b="0"/>
                    <a:stretch/>
                  </pic:blipFill>
                  <pic:spPr>
                    <a:xfrm rot="0">
                      <a:off x="0" y="0"/>
                      <a:ext cx="3689350" cy="1508125"/>
                    </a:xfrm>
                    <a:prstGeom prst="rect"/>
                    <a:ln>
                      <a:noFill/>
                    </a:ln>
                  </pic:spPr>
                </pic:pic>
              </a:graphicData>
            </a:graphic>
          </wp:anchor>
        </w:drawing>
      </w:r>
    </w:p>
    <w:p>
      <w:pPr>
        <w:pStyle w:val="style0"/>
        <w:tabs>
          <w:tab w:val="left" w:leader="none" w:pos="360"/>
        </w:tabs>
        <w:spacing w:lineRule="auto" w:line="360"/>
        <w:rPr/>
      </w:pPr>
      <w:r>
        <w:rPr>
          <w:noProof/>
        </w:rPr>
        <mc:AlternateContent>
          <mc:Choice Requires="wps">
            <w:drawing>
              <wp:anchor distT="0" distB="0" distL="0" distR="0" simplePos="false" relativeHeight="9" behindDoc="false" locked="false" layoutInCell="true" allowOverlap="true">
                <wp:simplePos x="0" y="0"/>
                <wp:positionH relativeFrom="column">
                  <wp:posOffset>1513840</wp:posOffset>
                </wp:positionH>
                <wp:positionV relativeFrom="paragraph">
                  <wp:posOffset>93980</wp:posOffset>
                </wp:positionV>
                <wp:extent cx="1323975" cy="123825"/>
                <wp:effectExtent l="180975" t="9525" r="228600" b="0"/>
                <wp:wrapNone/>
                <wp:docPr id="1046" name="Rectangl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4337587">
                          <a:off x="0" y="0"/>
                          <a:ext cx="1323975" cy="123825"/>
                        </a:xfrm>
                        <a:prstGeom prst="rect"/>
                        <a:solidFill>
                          <a:srgbClr val="7f7f7f"/>
                        </a:solidFill>
                        <a:ln cmpd="sng" cap="flat" w="12700">
                          <a:solidFill>
                            <a:srgbClr val="000000"/>
                          </a:solidFill>
                          <a:prstDash val="solid"/>
                          <a:miter/>
                          <a:headEnd/>
                          <a:tailEnd/>
                        </a:ln>
                      </wps:spPr>
                      <wps:bodyPr>
                        <a:prstTxWarp prst="textNoShape"/>
                      </wps:bodyPr>
                    </wps:wsp>
                  </a:graphicData>
                </a:graphic>
              </wp:anchor>
            </w:drawing>
          </mc:Choice>
          <mc:Fallback>
            <w:pict>
              <v:rect id="1046" fillcolor="#7f7f7f" stroked="t" style="position:absolute;margin-left:119.2pt;margin-top:7.4pt;width:104.25pt;height:9.75pt;z-index:9;mso-position-horizontal-relative:text;mso-position-vertical-relative:text;mso-width-relative:page;mso-height-relative:page;mso-wrap-distance-left:0.0pt;mso-wrap-distance-right:0.0pt;visibility:visible;rotation:4718592fd;">
                <v:stroke joinstyle="miter" weight="1.0pt"/>
                <v:fill/>
              </v:rect>
            </w:pict>
          </mc:Fallback>
        </mc:AlternateContent>
      </w:r>
      <w:r>
        <w:rPr>
          <w:noProof/>
        </w:rPr>
        <mc:AlternateContent>
          <mc:Choice Requires="wps">
            <w:drawing>
              <wp:anchor distT="0" distB="0" distL="0" distR="0" simplePos="false" relativeHeight="3" behindDoc="false" locked="false" layoutInCell="true" allowOverlap="true">
                <wp:simplePos x="0" y="0"/>
                <wp:positionH relativeFrom="column">
                  <wp:posOffset>4022738</wp:posOffset>
                </wp:positionH>
                <wp:positionV relativeFrom="paragraph">
                  <wp:posOffset>131763</wp:posOffset>
                </wp:positionV>
                <wp:extent cx="1152525" cy="133350"/>
                <wp:effectExtent l="128588" t="23812" r="138112" b="23813"/>
                <wp:wrapNone/>
                <wp:docPr id="1047"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16938794">
                          <a:off x="0" y="0"/>
                          <a:ext cx="1152525" cy="133350"/>
                        </a:xfrm>
                        <a:prstGeom prst="rect"/>
                        <a:solidFill>
                          <a:srgbClr val="5b9bd5"/>
                        </a:solidFill>
                        <a:ln cmpd="sng" cap="flat" w="12700">
                          <a:solidFill>
                            <a:srgbClr val="42719b"/>
                          </a:solidFill>
                          <a:prstDash val="solid"/>
                          <a:miter/>
                          <a:headEnd/>
                          <a:tailEnd/>
                        </a:ln>
                      </wps:spPr>
                      <wps:bodyPr>
                        <a:prstTxWarp prst="textNoShape"/>
                      </wps:bodyPr>
                    </wps:wsp>
                  </a:graphicData>
                </a:graphic>
              </wp:anchor>
            </w:drawing>
          </mc:Choice>
          <mc:Fallback>
            <w:pict>
              <v:rect id="1047" fillcolor="#5b9bd5" stroked="t" style="position:absolute;margin-left:316.75pt;margin-top:10.38pt;width:90.75pt;height:10.5pt;z-index:3;mso-position-horizontal-relative:text;mso-position-vertical-relative:text;mso-width-relative:page;mso-height-relative:page;mso-wrap-distance-left:0.0pt;mso-wrap-distance-right:0.0pt;visibility:visible;rotation:-5046272fd;">
                <v:stroke joinstyle="miter" color="#42719b" weight="1.0pt"/>
                <v:fill/>
              </v:rect>
            </w:pict>
          </mc:Fallback>
        </mc:AlternateContent>
      </w:r>
      <w:r>
        <w:rPr>
          <w:noProof/>
        </w:rPr>
        <mc:AlternateContent>
          <mc:Choice Requires="wps">
            <w:drawing>
              <wp:anchor distT="0" distB="0" distL="114300" distR="114300" simplePos="false" relativeHeight="4" behindDoc="false" locked="false" layoutInCell="true" allowOverlap="true">
                <wp:simplePos x="0" y="0"/>
                <wp:positionH relativeFrom="column">
                  <wp:posOffset>3068955</wp:posOffset>
                </wp:positionH>
                <wp:positionV relativeFrom="paragraph">
                  <wp:posOffset>36195</wp:posOffset>
                </wp:positionV>
                <wp:extent cx="712469" cy="1404620"/>
                <wp:effectExtent l="0" t="0" r="0" b="0"/>
                <wp:wrapThrough wrapText="bothSides">
                  <wp:wrapPolygon edited="false">
                    <wp:start x="0" y="0"/>
                    <wp:lineTo x="0" y="19410"/>
                    <wp:lineTo x="20791" y="19410"/>
                    <wp:lineTo x="20791" y="0"/>
                    <wp:lineTo x="0" y="0"/>
                  </wp:wrapPolygon>
                </wp:wrapThrough>
                <wp:docPr id="104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12469" cy="1404620"/>
                        </a:xfrm>
                        <a:prstGeom prst="rect"/>
                        <a:solidFill>
                          <a:srgbClr val="ffffff"/>
                        </a:solidFill>
                        <a:ln>
                          <a:noFill/>
                        </a:ln>
                      </wps:spPr>
                      <wps:txbx id="1048">
                        <w:txbxContent>
                          <w:p>
                            <w:pPr>
                              <w:pStyle w:val="style0"/>
                              <w:rPr/>
                            </w:pPr>
                            <w:r>
                              <w:rPr>
                                <w:sz w:val="22"/>
                              </w:rPr>
                              <w:t>KNO</w:t>
                            </w:r>
                            <w:r>
                              <w:rPr>
                                <w:vertAlign w:val="subscript"/>
                              </w:rPr>
                              <w:t>3</w:t>
                            </w:r>
                            <w:r>
                              <w:rPr>
                                <w:sz w:val="20"/>
                              </w:rPr>
                              <w:t>aq</w:t>
                            </w:r>
                          </w:p>
                        </w:txbxContent>
                      </wps:txbx>
                      <wps:bodyPr lIns="91440" rIns="91440" tIns="45720" bIns="45720" vert="horz" anchor="t" wrap="square">
                        <a:prstTxWarp prst="textNoShape"/>
                        <a:spAutoFit/>
                      </wps:bodyPr>
                    </wps:wsp>
                  </a:graphicData>
                </a:graphic>
                <wp14:sizeRelH relativeFrom="margin">
                  <wp14:pctWidth>0</wp14:pctWidth>
                </wp14:sizeRelH>
                <wp14:sizeRelV relativeFrom="margin">
                  <wp14:pctHeight>20000</wp14:pctHeight>
                </wp14:sizeRelV>
              </wp:anchor>
            </w:drawing>
          </mc:Choice>
          <mc:Fallback>
            <w:pict>
              <v:rect id="1048" fillcolor="white" stroked="f" style="position:absolute;margin-left:241.65pt;margin-top:2.85pt;width:56.1pt;height:110.6pt;z-index:4;mso-position-horizontal-relative:text;mso-position-vertical-relative:text;mso-width-percent:0;mso-height-percent:200;mso-width-relative:margin;mso-height-relative:margin;visibility:visible;">
                <v:stroke on="f" joinstyle="miter"/>
                <w10:wrap type="through"/>
                <v:fill/>
                <v:textbox inset="7.2pt,3.6pt,7.2pt,3.6pt" style="mso-fit-shape-to-text:true;">
                  <w:txbxContent>
                    <w:p>
                      <w:pPr>
                        <w:pStyle w:val="style0"/>
                        <w:rPr/>
                      </w:pPr>
                      <w:r>
                        <w:rPr>
                          <w:sz w:val="22"/>
                        </w:rPr>
                        <w:t>KNO</w:t>
                      </w:r>
                      <w:r>
                        <w:rPr>
                          <w:vertAlign w:val="subscript"/>
                        </w:rPr>
                        <w:t>3</w:t>
                      </w:r>
                      <w:r>
                        <w:rPr>
                          <w:sz w:val="20"/>
                        </w:rPr>
                        <w:t>aq</w:t>
                      </w:r>
                    </w:p>
                  </w:txbxContent>
                </v:textbox>
              </v:rect>
            </w:pict>
          </mc:Fallback>
        </mc:AlternateContent>
      </w:r>
    </w:p>
    <w:p>
      <w:pPr>
        <w:pStyle w:val="style0"/>
        <w:tabs>
          <w:tab w:val="left" w:leader="none" w:pos="360"/>
        </w:tabs>
        <w:spacing w:lineRule="auto" w:line="360"/>
        <w:rPr/>
      </w:pPr>
    </w:p>
    <w:p>
      <w:pPr>
        <w:pStyle w:val="style0"/>
        <w:tabs>
          <w:tab w:val="left" w:leader="none" w:pos="360"/>
        </w:tabs>
        <w:spacing w:lineRule="auto" w:line="360"/>
        <w:rPr/>
      </w:pPr>
    </w:p>
    <w:p>
      <w:pPr>
        <w:pStyle w:val="style0"/>
        <w:tabs>
          <w:tab w:val="left" w:leader="none" w:pos="360"/>
        </w:tabs>
        <w:spacing w:lineRule="auto" w:line="360"/>
        <w:rPr/>
      </w:pPr>
    </w:p>
    <w:p>
      <w:pPr>
        <w:pStyle w:val="style0"/>
        <w:tabs>
          <w:tab w:val="left" w:leader="none" w:pos="360"/>
        </w:tabs>
        <w:spacing w:lineRule="auto" w:line="360"/>
        <w:rPr/>
      </w:pPr>
    </w:p>
    <w:p>
      <w:pPr>
        <w:pStyle w:val="style0"/>
        <w:tabs>
          <w:tab w:val="left" w:leader="none" w:pos="360"/>
        </w:tabs>
        <w:spacing w:lineRule="auto" w:line="360"/>
        <w:rPr/>
      </w:pPr>
    </w:p>
    <w:p>
      <w:pPr>
        <w:pStyle w:val="style0"/>
        <w:tabs>
          <w:tab w:val="left" w:leader="none" w:pos="360"/>
        </w:tabs>
        <w:spacing w:lineRule="auto" w:line="360"/>
        <w:jc w:val="center"/>
        <w:rPr/>
      </w:pPr>
      <w:r>
        <w:t xml:space="preserve">Figure </w:t>
      </w:r>
      <w:r>
        <w:t>2.  Multiple half-cell apparatus</w:t>
      </w:r>
    </w:p>
    <w:p>
      <w:pPr>
        <w:pStyle w:val="style0"/>
        <w:tabs>
          <w:tab w:val="left" w:leader="none" w:pos="360"/>
        </w:tabs>
        <w:spacing w:lineRule="auto" w:line="360"/>
        <w:rPr/>
      </w:pPr>
    </w:p>
    <w:p>
      <w:pPr>
        <w:pStyle w:val="style0"/>
        <w:numPr>
          <w:ilvl w:val="0"/>
          <w:numId w:val="3"/>
        </w:numPr>
        <w:tabs>
          <w:tab w:val="left" w:leader="none" w:pos="360"/>
        </w:tabs>
        <w:spacing w:lineRule="auto" w:line="360"/>
        <w:ind w:left="360"/>
        <w:rPr/>
      </w:pPr>
      <w:r>
        <w:t xml:space="preserve">Using forceps, obtain Ag, Cu, Pb, Zn and Sn strips which will serve as electrodes. </w:t>
      </w:r>
      <w:r>
        <w:t xml:space="preserve"> </w:t>
      </w:r>
      <w:r>
        <w:t>Do not handle the metal strips with your fingers at any time.</w:t>
      </w:r>
      <w:r>
        <w:t xml:space="preserve"> </w:t>
      </w:r>
      <w:r>
        <w:t xml:space="preserve"> </w:t>
      </w:r>
      <w:r>
        <w:t>If any rust or corrosion is visible, u</w:t>
      </w:r>
      <w:r>
        <w:t xml:space="preserve">se a piece of sandpaper to </w:t>
      </w:r>
      <w:r>
        <w:t>restore</w:t>
      </w:r>
      <w:r>
        <w:t xml:space="preserve"> the electrode. </w:t>
      </w:r>
    </w:p>
    <w:p>
      <w:pPr>
        <w:pStyle w:val="style0"/>
        <w:numPr>
          <w:ilvl w:val="0"/>
          <w:numId w:val="3"/>
        </w:numPr>
        <w:tabs>
          <w:tab w:val="left" w:leader="none" w:pos="360"/>
        </w:tabs>
        <w:spacing w:lineRule="auto" w:line="360"/>
        <w:ind w:left="360"/>
        <w:rPr/>
      </w:pPr>
      <w:r>
        <w:t xml:space="preserve">Place one end of each electrode </w:t>
      </w:r>
      <w:r>
        <w:t>in</w:t>
      </w:r>
      <w:r>
        <w:t>to</w:t>
      </w:r>
      <w:r>
        <w:t xml:space="preserve"> </w:t>
      </w:r>
      <w:r>
        <w:t xml:space="preserve">the solution </w:t>
      </w:r>
      <w:r>
        <w:t>containing the same metal cation</w:t>
      </w:r>
      <w:r>
        <w:t xml:space="preserve">, </w:t>
      </w:r>
      <w:r>
        <w:t>bend the electrode into an inverted “</w:t>
      </w:r>
      <w:r>
        <w:t>L</w:t>
      </w:r>
      <w:r>
        <w:t>” shape.</w:t>
      </w:r>
    </w:p>
    <w:p>
      <w:pPr>
        <w:pStyle w:val="style0"/>
        <w:numPr>
          <w:ilvl w:val="0"/>
          <w:numId w:val="3"/>
        </w:numPr>
        <w:tabs>
          <w:tab w:val="left" w:leader="none" w:pos="360"/>
        </w:tabs>
        <w:spacing w:lineRule="auto" w:line="360"/>
        <w:ind w:left="360"/>
        <w:rPr/>
      </w:pPr>
      <w:r>
        <w:t xml:space="preserve">Connect one electrical lead </w:t>
      </w:r>
      <w:r>
        <w:t>(alligator clip) t</w:t>
      </w:r>
      <w:r>
        <w:t>o the silver electrode and the other to the zinc electrode to make your first measurement of cell potential</w:t>
      </w:r>
      <w:r>
        <w:t xml:space="preserve"> (</w:t>
      </w:r>
      <w:r>
        <w:t>p</w:t>
      </w:r>
      <w:r>
        <w:t xml:space="preserve">ress firmly to ensure a good electrical connection). </w:t>
      </w:r>
      <w:r>
        <w:t xml:space="preserve"> Wait a few seconds until the potential stabilizes before recording the </w:t>
      </w:r>
      <w:r>
        <w:t xml:space="preserve">voltage in your data table. </w:t>
      </w:r>
    </w:p>
    <w:p>
      <w:pPr>
        <w:pStyle w:val="style0"/>
        <w:numPr>
          <w:ilvl w:val="0"/>
          <w:numId w:val="3"/>
        </w:numPr>
        <w:tabs>
          <w:tab w:val="left" w:leader="none" w:pos="360"/>
        </w:tabs>
        <w:spacing w:lineRule="auto" w:line="360"/>
        <w:ind w:left="360"/>
        <w:rPr/>
      </w:pPr>
      <w:r>
        <w:t>If the voltage reading is negative, you should reverse the alligator clips.  It is important that you note which metal is connected to the BLACK alligator clip when you measure the positive voltage.  This electrode will be your ANODE, while the red a</w:t>
      </w:r>
      <w:r>
        <w:t>l</w:t>
      </w:r>
      <w:r>
        <w:t>lig</w:t>
      </w:r>
      <w:r>
        <w:t>a</w:t>
      </w:r>
      <w:r>
        <w:t xml:space="preserve">tor clip will be the CATHODE.  </w:t>
      </w:r>
    </w:p>
    <w:p>
      <w:pPr>
        <w:pStyle w:val="style0"/>
        <w:numPr>
          <w:ilvl w:val="0"/>
          <w:numId w:val="3"/>
        </w:numPr>
        <w:tabs>
          <w:tab w:val="left" w:leader="none" w:pos="360"/>
        </w:tabs>
        <w:spacing w:lineRule="auto" w:line="360"/>
        <w:ind w:left="360"/>
        <w:rPr/>
      </w:pPr>
      <w:r>
        <w:t>Proceed to the next electrode until you have measured the cell potentials for all the electrochemical cells in the data table.</w:t>
      </w:r>
    </w:p>
    <w:p>
      <w:pPr>
        <w:pStyle w:val="style0"/>
        <w:numPr>
          <w:ilvl w:val="0"/>
          <w:numId w:val="3"/>
        </w:numPr>
        <w:tabs>
          <w:tab w:val="left" w:leader="none" w:pos="360"/>
        </w:tabs>
        <w:spacing w:lineRule="auto" w:line="360"/>
        <w:ind w:left="360"/>
        <w:rPr/>
      </w:pPr>
      <w:r>
        <w:t>Rinse and wipe the metal strips dry and return them to the containers.</w:t>
      </w:r>
    </w:p>
    <w:p>
      <w:pPr>
        <w:pStyle w:val="style0"/>
        <w:numPr>
          <w:ilvl w:val="0"/>
          <w:numId w:val="3"/>
        </w:numPr>
        <w:tabs>
          <w:tab w:val="left" w:leader="none" w:pos="360"/>
          <w:tab w:val="left" w:leader="none" w:pos="10080"/>
        </w:tabs>
        <w:spacing w:lineRule="auto" w:line="360"/>
        <w:ind w:left="360"/>
        <w:rPr/>
      </w:pPr>
      <w:r>
        <w:t>Dispose</w:t>
      </w:r>
      <w:r>
        <w:t xml:space="preserve"> of all heavy metal solutions in the “Heavy Metal Waste”</w:t>
      </w:r>
      <w:r>
        <w:t xml:space="preserve"> container</w:t>
      </w:r>
      <w:r>
        <w:t xml:space="preserve"> in the fume</w:t>
      </w:r>
      <w:r>
        <w:t xml:space="preserve"> </w:t>
      </w:r>
      <w:r>
        <w:t>hood</w:t>
      </w:r>
      <w:r>
        <w:t xml:space="preserve">. </w:t>
      </w:r>
    </w:p>
    <w:p>
      <w:pPr>
        <w:pStyle w:val="style0"/>
        <w:tabs>
          <w:tab w:val="left" w:leader="none" w:pos="360"/>
        </w:tabs>
        <w:spacing w:lineRule="auto" w:line="360"/>
        <w:ind w:left="360"/>
        <w:rPr/>
      </w:pPr>
    </w:p>
    <w:p>
      <w:pPr>
        <w:pStyle w:val="style0"/>
        <w:tabs>
          <w:tab w:val="left" w:leader="none" w:pos="360"/>
        </w:tabs>
        <w:spacing w:lineRule="auto" w:line="360"/>
        <w:rPr>
          <w:b/>
          <w:sz w:val="28"/>
        </w:rPr>
      </w:pPr>
      <w:r>
        <w:rPr>
          <w:b/>
          <w:sz w:val="28"/>
        </w:rPr>
        <w:t>Part II</w:t>
      </w:r>
    </w:p>
    <w:p>
      <w:pPr>
        <w:pStyle w:val="style0"/>
        <w:tabs>
          <w:tab w:val="left" w:leader="none" w:pos="360"/>
        </w:tabs>
        <w:spacing w:lineRule="auto" w:line="360"/>
        <w:rPr/>
      </w:pPr>
      <w:r>
        <w:t xml:space="preserve">Examine the electrolysis of water </w:t>
      </w:r>
      <w:r>
        <w:t xml:space="preserve">which is </w:t>
      </w:r>
      <w:r>
        <w:t xml:space="preserve">set </w:t>
      </w:r>
      <w:r>
        <w:t>up on the instructor’s bench.</w:t>
      </w:r>
    </w:p>
    <w:p>
      <w:pPr>
        <w:pStyle w:val="style0"/>
        <w:tabs>
          <w:tab w:val="left" w:leader="none" w:pos="360"/>
        </w:tabs>
        <w:spacing w:lineRule="auto" w:line="360"/>
        <w:rPr/>
      </w:pPr>
      <w:r>
        <w:t>Sketch the apparatus.</w:t>
      </w:r>
    </w:p>
    <w:p>
      <w:pPr>
        <w:pStyle w:val="style0"/>
        <w:tabs>
          <w:tab w:val="left" w:leader="none" w:pos="360"/>
        </w:tabs>
        <w:spacing w:lineRule="auto" w:line="360"/>
        <w:rPr/>
      </w:pPr>
      <w:r>
        <w:t>Record all observations!</w:t>
      </w:r>
    </w:p>
    <w:p>
      <w:pPr>
        <w:pStyle w:val="style0"/>
        <w:tabs>
          <w:tab w:val="left" w:leader="none" w:pos="360"/>
        </w:tabs>
        <w:spacing w:lineRule="auto" w:line="480"/>
        <w:rPr/>
      </w:pPr>
      <w:r>
        <w:t xml:space="preserve">The </w:t>
      </w:r>
      <w:r>
        <w:t>half-cell</w:t>
      </w:r>
      <w:r>
        <w:t xml:space="preserve"> reduction</w:t>
      </w:r>
      <w:r>
        <w:t xml:space="preserve"> </w:t>
      </w:r>
      <w:r>
        <w:t>reactions are:</w:t>
      </w:r>
    </w:p>
    <w:p>
      <w:pPr>
        <w:pStyle w:val="style0"/>
        <w:tabs>
          <w:tab w:val="left" w:leader="none" w:pos="360"/>
        </w:tabs>
        <w:spacing w:lineRule="auto" w:line="480"/>
        <w:rPr/>
      </w:pPr>
      <w:r>
        <w:rPr>
          <w:noProof/>
        </w:rPr>
        <mc:AlternateContent>
          <mc:Choice Requires="wps">
            <w:drawing>
              <wp:anchor distT="0" distB="0" distL="0" distR="0" simplePos="false" relativeHeight="8" behindDoc="false" locked="false" layoutInCell="true" allowOverlap="true">
                <wp:simplePos x="0" y="0"/>
                <wp:positionH relativeFrom="column">
                  <wp:posOffset>1898015</wp:posOffset>
                </wp:positionH>
                <wp:positionV relativeFrom="paragraph">
                  <wp:posOffset>130546</wp:posOffset>
                </wp:positionV>
                <wp:extent cx="793631" cy="0"/>
                <wp:effectExtent l="0" t="76200" r="26035" b="95250"/>
                <wp:wrapNone/>
                <wp:docPr id="1049" name="Straight Arrow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93631" cy="0"/>
                        </a:xfrm>
                        <a:prstGeom prst="straightConnector1"/>
                        <a:ln cmpd="sng" cap="flat" w="15875">
                          <a:solidFill>
                            <a:srgbClr val="000000"/>
                          </a:solidFill>
                          <a:prstDash val="solid"/>
                          <a:miter/>
                          <a:headEnd/>
                          <a:tailEnd len="med" w="med" type="triangl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49" type="#_x0000_t32" filled="f" style="position:absolute;margin-left:149.45pt;margin-top:10.28pt;width:62.49pt;height:0.0pt;z-index:8;mso-position-horizontal-relative:text;mso-position-vertical-relative:text;mso-width-relative:page;mso-height-relative:page;mso-wrap-distance-left:0.0pt;mso-wrap-distance-right:0.0pt;visibility:visible;">
                <v:stroke endarrow="block" joinstyle="miter" weight="1.25pt"/>
                <v:fill/>
              </v:shape>
            </w:pict>
          </mc:Fallback>
        </mc:AlternateContent>
      </w:r>
      <w:r>
        <w:tab/>
      </w:r>
      <w:r>
        <w:tab/>
      </w:r>
      <w:r>
        <w:t>O</w:t>
      </w:r>
      <w:r>
        <w:rPr>
          <w:vertAlign w:val="subscript"/>
        </w:rPr>
        <w:t>2</w:t>
      </w:r>
      <w:r>
        <w:rPr>
          <w:vertAlign w:val="subscript"/>
        </w:rPr>
        <w:t>(</w:t>
      </w:r>
      <w:r>
        <w:rPr>
          <w:sz w:val="20"/>
          <w:vertAlign w:val="subscript"/>
        </w:rPr>
        <w:t>g</w:t>
      </w:r>
      <w:r>
        <w:rPr>
          <w:vertAlign w:val="subscript"/>
        </w:rPr>
        <w:t>)</w:t>
      </w:r>
      <w:r>
        <w:t xml:space="preserve">  +  4 H+  4 e-    </w:t>
      </w:r>
      <w:r>
        <w:t xml:space="preserve">                        </w:t>
      </w:r>
      <w:r>
        <w:t>2 H</w:t>
      </w:r>
      <w:r>
        <w:rPr>
          <w:vertAlign w:val="subscript"/>
        </w:rPr>
        <w:t>2</w:t>
      </w:r>
      <w:r>
        <w:t>O</w:t>
      </w:r>
      <w:r>
        <w:rPr>
          <w:vertAlign w:val="subscript"/>
        </w:rPr>
        <w:t>(l)</w:t>
      </w:r>
      <w:r>
        <w:t xml:space="preserve">  </w:t>
      </w:r>
      <w:r>
        <w:tab/>
      </w:r>
      <w:r>
        <w:tab/>
      </w:r>
      <w:r>
        <w:tab/>
      </w:r>
      <w:r>
        <w:rPr>
          <w:sz w:val="32"/>
        </w:rPr>
        <w:t>ε</w:t>
      </w:r>
      <w:r>
        <w:rPr/>
        <w:sym w:font="Symbol" w:char="f0b0"/>
      </w:r>
      <w:r>
        <w:t xml:space="preserve"> = +1.23V</w:t>
      </w:r>
    </w:p>
    <w:p>
      <w:pPr>
        <w:pStyle w:val="style0"/>
        <w:tabs>
          <w:tab w:val="left" w:leader="none" w:pos="360"/>
        </w:tabs>
        <w:spacing w:lineRule="auto" w:line="480"/>
        <w:rPr/>
      </w:pPr>
      <w:r>
        <w:rPr>
          <w:noProof/>
        </w:rPr>
        <mc:AlternateContent>
          <mc:Choice Requires="wps">
            <w:drawing>
              <wp:anchor distT="0" distB="0" distL="0" distR="0" simplePos="false" relativeHeight="7" behindDoc="false" locked="false" layoutInCell="true" allowOverlap="true">
                <wp:simplePos x="0" y="0"/>
                <wp:positionH relativeFrom="column">
                  <wp:posOffset>1763395</wp:posOffset>
                </wp:positionH>
                <wp:positionV relativeFrom="paragraph">
                  <wp:posOffset>129276</wp:posOffset>
                </wp:positionV>
                <wp:extent cx="793631" cy="0"/>
                <wp:effectExtent l="0" t="76200" r="26035" b="95250"/>
                <wp:wrapNone/>
                <wp:docPr id="1050" name="Straight Arrow Connector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93631" cy="0"/>
                        </a:xfrm>
                        <a:prstGeom prst="straightConnector1"/>
                        <a:ln cmpd="sng" cap="flat" w="15875">
                          <a:solidFill>
                            <a:srgbClr val="000000"/>
                          </a:solidFill>
                          <a:prstDash val="solid"/>
                          <a:miter/>
                          <a:headEnd/>
                          <a:tailEnd len="med" w="med" type="triangle"/>
                        </a:ln>
                      </wps:spPr>
                      <wps:bodyPr>
                        <a:prstTxWarp prst="textNoShape"/>
                      </wps:bodyPr>
                    </wps:wsp>
                  </a:graphicData>
                </a:graphic>
              </wp:anchor>
            </w:drawing>
          </mc:Choice>
          <mc:Fallback>
            <w:pict>
              <v:shape id="1050" type="#_x0000_t32" filled="f" style="position:absolute;margin-left:138.85pt;margin-top:10.18pt;width:62.49pt;height:0.0pt;z-index:7;mso-position-horizontal-relative:text;mso-position-vertical-relative:text;mso-width-relative:page;mso-height-relative:page;mso-wrap-distance-left:0.0pt;mso-wrap-distance-right:0.0pt;visibility:visible;">
                <v:stroke endarrow="block" joinstyle="miter" weight="1.25pt"/>
                <v:fill/>
              </v:shape>
            </w:pict>
          </mc:Fallback>
        </mc:AlternateContent>
      </w:r>
      <w:r>
        <w:tab/>
      </w:r>
      <w:r>
        <w:tab/>
      </w:r>
      <w:r>
        <w:t>4 H</w:t>
      </w:r>
      <w:r>
        <w:rPr>
          <w:vertAlign w:val="subscript"/>
        </w:rPr>
        <w:t>2</w:t>
      </w:r>
      <w:r>
        <w:t>O</w:t>
      </w:r>
      <w:r>
        <w:rPr>
          <w:vertAlign w:val="subscript"/>
        </w:rPr>
        <w:t xml:space="preserve"> </w:t>
      </w:r>
      <w:r>
        <w:rPr>
          <w:vertAlign w:val="subscript"/>
        </w:rPr>
        <w:t>(l)</w:t>
      </w:r>
      <w:r>
        <w:t xml:space="preserve">  +  4 e-  </w:t>
      </w:r>
      <w:r>
        <w:t xml:space="preserve">                               </w:t>
      </w:r>
      <w:r>
        <w:t>2 H</w:t>
      </w:r>
      <w:r>
        <w:rPr>
          <w:vertAlign w:val="subscript"/>
        </w:rPr>
        <w:t>2</w:t>
      </w:r>
      <w:r>
        <w:rPr>
          <w:vertAlign w:val="subscript"/>
        </w:rPr>
        <w:t>(</w:t>
      </w:r>
      <w:r>
        <w:rPr>
          <w:sz w:val="20"/>
          <w:vertAlign w:val="subscript"/>
        </w:rPr>
        <w:t>g</w:t>
      </w:r>
      <w:r>
        <w:rPr>
          <w:vertAlign w:val="subscript"/>
        </w:rPr>
        <w:t>)</w:t>
      </w:r>
      <w:r>
        <w:t xml:space="preserve">  +  4 HO</w:t>
      </w:r>
      <w:r>
        <w:rPr>
          <w:sz w:val="32"/>
          <w:vertAlign w:val="superscript"/>
        </w:rPr>
        <w:t>-</w:t>
      </w:r>
      <w:r>
        <w:t xml:space="preserve">  </w:t>
      </w:r>
      <w:r>
        <w:tab/>
      </w:r>
      <w:r>
        <w:tab/>
      </w:r>
      <w:r>
        <w:rPr>
          <w:sz w:val="32"/>
        </w:rPr>
        <w:t>ε</w:t>
      </w:r>
      <w:r>
        <w:rPr/>
        <w:sym w:font="Symbol" w:char="f0b0"/>
      </w:r>
      <w:r>
        <w:t xml:space="preserve"> = -0.83V</w:t>
      </w:r>
    </w:p>
    <w:p>
      <w:pPr>
        <w:pStyle w:val="style0"/>
        <w:tabs>
          <w:tab w:val="left" w:leader="none" w:pos="360"/>
        </w:tabs>
        <w:spacing w:lineRule="auto" w:line="360"/>
        <w:rPr/>
      </w:pPr>
      <w:r>
        <w:t>B</w:t>
      </w:r>
      <w:r>
        <w:t>ased upon your observations</w:t>
      </w:r>
      <w:r>
        <w:t>, correctly c</w:t>
      </w:r>
      <w:r>
        <w:t xml:space="preserve">ombine the half reactions </w:t>
      </w:r>
      <w:r>
        <w:t>above</w:t>
      </w:r>
      <w:r>
        <w:t xml:space="preserve"> </w:t>
      </w:r>
      <w:r>
        <w:t xml:space="preserve">to give the overall balanced reaction for the </w:t>
      </w:r>
      <w:r>
        <w:rPr>
          <w:b/>
        </w:rPr>
        <w:t>electrolysis of water</w:t>
      </w:r>
      <w:r>
        <w:t>.</w:t>
      </w:r>
    </w:p>
    <w:p>
      <w:pPr>
        <w:pStyle w:val="style0"/>
        <w:tabs>
          <w:tab w:val="left" w:leader="none" w:pos="360"/>
        </w:tabs>
        <w:spacing w:lineRule="auto" w:line="360"/>
        <w:rPr/>
      </w:pPr>
      <w:r>
        <w:t>Identify the Anode and the Cathode and label your sketch accordingly.</w:t>
      </w:r>
    </w:p>
    <w:p>
      <w:pPr>
        <w:pStyle w:val="style0"/>
        <w:tabs>
          <w:tab w:val="left" w:leader="none" w:pos="360"/>
        </w:tabs>
        <w:spacing w:lineRule="auto" w:line="360"/>
        <w:rPr/>
      </w:pPr>
      <w:r>
        <w:t>The acid/base color indicator used in this experiment is Methyl Red.  Methyl Red appears reddish</w:t>
      </w:r>
      <w:r>
        <w:t>-pink</w:t>
      </w:r>
      <w:r>
        <w:t xml:space="preserve"> at pH &lt; 5 but changes to yellow at pH &gt; 6.  Discuss the connection between the color of the solution and the electrolysis reaction in the postlab questions.</w:t>
      </w:r>
    </w:p>
    <w:p>
      <w:pPr>
        <w:pStyle w:val="style0"/>
        <w:tabs>
          <w:tab w:val="left" w:leader="none" w:pos="360"/>
        </w:tabs>
        <w:spacing w:lineRule="auto" w:line="360"/>
        <w:rPr/>
      </w:pPr>
    </w:p>
    <w:p>
      <w:pPr>
        <w:pStyle w:val="style0"/>
        <w:spacing w:lineRule="auto" w:line="360"/>
        <w:rPr>
          <w:b/>
          <w:sz w:val="32"/>
        </w:rPr>
      </w:pPr>
      <w:r>
        <w:rPr>
          <w:b/>
          <w:sz w:val="32"/>
        </w:rPr>
        <w:br w:type="page"/>
      </w:r>
      <w:r>
        <w:rPr>
          <w:b/>
          <w:sz w:val="32"/>
        </w:rPr>
        <w:t>Data</w:t>
      </w:r>
    </w:p>
    <w:p>
      <w:pPr>
        <w:pStyle w:val="style179"/>
        <w:numPr>
          <w:ilvl w:val="0"/>
          <w:numId w:val="2"/>
        </w:numPr>
        <w:spacing w:lineRule="auto" w:line="360"/>
        <w:ind w:hanging="720"/>
        <w:rPr>
          <w:b/>
        </w:rPr>
      </w:pPr>
      <w:r>
        <w:rPr>
          <w:b/>
        </w:rPr>
        <w:t xml:space="preserve">Determination of Standard Reduction Potentials. </w:t>
      </w:r>
      <w:r>
        <w:rPr>
          <w:b/>
        </w:rPr>
        <w:t xml:space="preserve"> </w:t>
      </w:r>
    </w:p>
    <w:p>
      <w:pPr>
        <w:pStyle w:val="style179"/>
        <w:spacing w:lineRule="auto" w:line="360"/>
        <w:rPr>
          <w:b/>
        </w:rPr>
      </w:pPr>
      <w:r>
        <w:rPr>
          <w:b/>
        </w:rPr>
        <w:t xml:space="preserve">Record the color of the </w:t>
      </w:r>
      <w:r>
        <w:rPr>
          <w:b/>
        </w:rPr>
        <w:t>wire</w:t>
      </w:r>
      <w:r>
        <w:rPr>
          <w:b/>
        </w:rPr>
        <w:t xml:space="preserve"> or sign (+/-) </w:t>
      </w:r>
      <w:r>
        <w:rPr>
          <w:b/>
        </w:rPr>
        <w:t xml:space="preserve">attached to each </w:t>
      </w:r>
      <w:r>
        <w:rPr>
          <w:b/>
        </w:rPr>
        <w:t xml:space="preserve">metal </w:t>
      </w:r>
      <w:r>
        <w:rPr>
          <w:b/>
        </w:rPr>
        <w:t xml:space="preserve">electrode </w:t>
      </w:r>
      <w:r>
        <w:rPr>
          <w:b/>
        </w:rPr>
        <w:t xml:space="preserve">and record the voltage generated </w:t>
      </w:r>
      <w:r>
        <w:rPr>
          <w:b/>
        </w:rPr>
        <w:t>by</w:t>
      </w:r>
      <w:r>
        <w:rPr>
          <w:b/>
        </w:rPr>
        <w:t xml:space="preserve"> the </w:t>
      </w:r>
      <w:r>
        <w:rPr>
          <w:b/>
        </w:rPr>
        <w:t xml:space="preserve">reaction. </w:t>
      </w:r>
    </w:p>
    <w:p>
      <w:pPr>
        <w:pStyle w:val="style179"/>
        <w:spacing w:lineRule="auto" w:line="360"/>
        <w:rPr>
          <w:b/>
          <w:sz w:val="28"/>
        </w:rPr>
      </w:pPr>
      <w:r>
        <w:rPr>
          <w:b/>
          <w:sz w:val="28"/>
        </w:rPr>
        <w:t>Table 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
        <w:gridCol w:w="1326"/>
        <w:gridCol w:w="1440"/>
        <w:gridCol w:w="1414"/>
        <w:gridCol w:w="1440"/>
        <w:gridCol w:w="1440"/>
      </w:tblGrid>
      <w:tr>
        <w:trPr>
          <w:jc w:val="center"/>
        </w:trPr>
        <w:tc>
          <w:tcPr>
            <w:tcW w:w="864" w:type="dxa"/>
            <w:tcBorders/>
            <w:vAlign w:val="center"/>
          </w:tcPr>
          <w:p>
            <w:pPr>
              <w:pStyle w:val="style0"/>
              <w:spacing w:before="120" w:after="120" w:lineRule="auto" w:line="360"/>
              <w:jc w:val="center"/>
              <w:rPr/>
            </w:pPr>
            <w:r>
              <w:t>Rxn</w:t>
            </w:r>
          </w:p>
        </w:tc>
        <w:tc>
          <w:tcPr>
            <w:tcW w:w="1326" w:type="dxa"/>
            <w:tcBorders/>
            <w:vAlign w:val="center"/>
          </w:tcPr>
          <w:p>
            <w:pPr>
              <w:pStyle w:val="style0"/>
              <w:spacing w:before="120" w:after="120" w:lineRule="auto" w:line="360"/>
              <w:jc w:val="center"/>
              <w:rPr/>
            </w:pPr>
            <w:r>
              <w:t>Electrode 1</w:t>
            </w:r>
          </w:p>
        </w:tc>
        <w:tc>
          <w:tcPr>
            <w:tcW w:w="1440" w:type="dxa"/>
            <w:tcBorders/>
            <w:vAlign w:val="center"/>
          </w:tcPr>
          <w:p>
            <w:pPr>
              <w:pStyle w:val="style0"/>
              <w:spacing w:before="120" w:after="120" w:lineRule="auto" w:line="360"/>
              <w:jc w:val="center"/>
              <w:rPr/>
            </w:pPr>
            <w:r>
              <w:t xml:space="preserve">Anode </w:t>
            </w:r>
            <w:r>
              <w:rPr>
                <w:sz w:val="32"/>
              </w:rPr>
              <w:t>-</w:t>
            </w:r>
            <w:r>
              <w:t xml:space="preserve"> </w:t>
            </w:r>
            <w:r>
              <w:t xml:space="preserve">or </w:t>
            </w:r>
            <w:r>
              <w:t>Cathode</w:t>
            </w:r>
            <w:r>
              <w:t xml:space="preserve"> +</w:t>
            </w:r>
          </w:p>
        </w:tc>
        <w:tc>
          <w:tcPr>
            <w:tcW w:w="1414" w:type="dxa"/>
            <w:tcBorders/>
            <w:vAlign w:val="center"/>
          </w:tcPr>
          <w:p>
            <w:pPr>
              <w:pStyle w:val="style0"/>
              <w:spacing w:before="120" w:after="120" w:lineRule="auto" w:line="360"/>
              <w:jc w:val="center"/>
              <w:rPr/>
            </w:pPr>
            <w:r>
              <w:t>Electrode 2</w:t>
            </w:r>
          </w:p>
        </w:tc>
        <w:tc>
          <w:tcPr>
            <w:tcW w:w="1440" w:type="dxa"/>
            <w:tcBorders/>
            <w:vAlign w:val="center"/>
          </w:tcPr>
          <w:p>
            <w:pPr>
              <w:pStyle w:val="style0"/>
              <w:spacing w:before="120" w:after="120" w:lineRule="auto" w:line="360"/>
              <w:jc w:val="center"/>
              <w:rPr/>
            </w:pPr>
            <w:r>
              <w:t xml:space="preserve">Anode </w:t>
            </w:r>
            <w:r>
              <w:rPr>
                <w:sz w:val="32"/>
              </w:rPr>
              <w:t>-</w:t>
            </w:r>
            <w:r>
              <w:t xml:space="preserve"> </w:t>
            </w:r>
            <w:r>
              <w:t xml:space="preserve">or </w:t>
            </w:r>
            <w:r>
              <w:t>Cathode</w:t>
            </w:r>
            <w:r>
              <w:t xml:space="preserve"> +</w:t>
            </w:r>
          </w:p>
        </w:tc>
        <w:tc>
          <w:tcPr>
            <w:tcW w:w="1440" w:type="dxa"/>
            <w:tcBorders/>
            <w:vAlign w:val="center"/>
          </w:tcPr>
          <w:p>
            <w:pPr>
              <w:pStyle w:val="style0"/>
              <w:spacing w:before="120" w:after="120" w:lineRule="auto" w:line="360"/>
              <w:jc w:val="center"/>
              <w:rPr/>
            </w:pPr>
            <w:r>
              <w:rPr>
                <w:sz w:val="32"/>
              </w:rPr>
              <w:t>ε</w:t>
            </w:r>
            <w:r>
              <w:rPr>
                <w:sz w:val="28"/>
                <w:vertAlign w:val="subscript"/>
              </w:rPr>
              <w:t>cell</w:t>
            </w:r>
            <w:r>
              <w:t xml:space="preserve"> (V)</w:t>
            </w:r>
          </w:p>
        </w:tc>
      </w:tr>
      <w:tr>
        <w:tblPrEx/>
        <w:trPr>
          <w:jc w:val="center"/>
        </w:trPr>
        <w:tc>
          <w:tcPr>
            <w:tcW w:w="864" w:type="dxa"/>
            <w:tcBorders/>
          </w:tcPr>
          <w:p>
            <w:pPr>
              <w:pStyle w:val="style0"/>
              <w:spacing w:before="120" w:after="120" w:lineRule="auto" w:line="360"/>
              <w:jc w:val="center"/>
              <w:rPr/>
            </w:pPr>
            <w:r>
              <w:t>1</w:t>
            </w:r>
          </w:p>
        </w:tc>
        <w:tc>
          <w:tcPr>
            <w:tcW w:w="1326" w:type="dxa"/>
            <w:tcBorders/>
          </w:tcPr>
          <w:p>
            <w:pPr>
              <w:pStyle w:val="style0"/>
              <w:spacing w:before="120" w:after="120" w:lineRule="auto" w:line="360"/>
              <w:jc w:val="center"/>
              <w:rPr/>
            </w:pPr>
            <w:r>
              <w:t>Ag</w:t>
            </w:r>
          </w:p>
        </w:tc>
        <w:tc>
          <w:tcPr>
            <w:tcW w:w="1440" w:type="dxa"/>
            <w:tcBorders/>
          </w:tcPr>
          <w:p>
            <w:pPr>
              <w:pStyle w:val="style0"/>
              <w:spacing w:before="120" w:after="120" w:lineRule="auto" w:line="360"/>
              <w:jc w:val="center"/>
              <w:rPr>
                <w:color w:val="ff0000"/>
              </w:rPr>
            </w:pPr>
            <w:r>
              <w:rPr>
                <w:color w:val="ff0000"/>
              </w:rPr>
              <w:t xml:space="preserve">Cathode </w:t>
            </w:r>
            <w:r>
              <w:rPr>
                <w:color w:val="ff0000"/>
              </w:rPr>
              <w:t>+</w:t>
            </w:r>
          </w:p>
        </w:tc>
        <w:tc>
          <w:tcPr>
            <w:tcW w:w="1414" w:type="dxa"/>
            <w:tcBorders/>
          </w:tcPr>
          <w:p>
            <w:pPr>
              <w:pStyle w:val="style0"/>
              <w:spacing w:before="120" w:after="120" w:lineRule="auto" w:line="360"/>
              <w:jc w:val="center"/>
              <w:rPr/>
            </w:pPr>
            <w:r>
              <w:t>Zn</w:t>
            </w:r>
          </w:p>
        </w:tc>
        <w:tc>
          <w:tcPr>
            <w:tcW w:w="1440" w:type="dxa"/>
            <w:tcBorders/>
          </w:tcPr>
          <w:p>
            <w:pPr>
              <w:pStyle w:val="style0"/>
              <w:spacing w:before="120" w:after="120" w:lineRule="auto" w:line="360"/>
              <w:jc w:val="center"/>
              <w:rPr>
                <w:color w:val="ff0000"/>
              </w:rPr>
            </w:pPr>
            <w:r>
              <w:rPr>
                <w:color w:val="ff0000"/>
              </w:rPr>
              <w:t xml:space="preserve">Anode </w:t>
            </w:r>
            <w:r>
              <w:rPr>
                <w:color w:val="ff0000"/>
              </w:rPr>
              <w:t>-</w:t>
            </w:r>
          </w:p>
        </w:tc>
        <w:tc>
          <w:tcPr>
            <w:tcW w:w="1440" w:type="dxa"/>
            <w:tcBorders/>
            <w:vAlign w:val="center"/>
          </w:tcPr>
          <w:p>
            <w:pPr>
              <w:pStyle w:val="style0"/>
              <w:spacing w:before="120" w:after="120" w:lineRule="auto" w:line="360"/>
              <w:jc w:val="center"/>
              <w:rPr>
                <w:b/>
                <w:sz w:val="28"/>
              </w:rPr>
            </w:pPr>
            <w:r>
              <w:rPr>
                <w:b/>
                <w:sz w:val="28"/>
              </w:rPr>
              <w:t>1.48</w:t>
            </w:r>
          </w:p>
        </w:tc>
      </w:tr>
      <w:tr>
        <w:tblPrEx/>
        <w:trPr>
          <w:jc w:val="center"/>
        </w:trPr>
        <w:tc>
          <w:tcPr>
            <w:tcW w:w="864" w:type="dxa"/>
            <w:tcBorders/>
          </w:tcPr>
          <w:p>
            <w:pPr>
              <w:pStyle w:val="style0"/>
              <w:spacing w:before="120" w:after="120" w:lineRule="auto" w:line="360"/>
              <w:jc w:val="center"/>
              <w:rPr/>
            </w:pPr>
            <w:r>
              <w:t>2</w:t>
            </w:r>
          </w:p>
        </w:tc>
        <w:tc>
          <w:tcPr>
            <w:tcW w:w="1326" w:type="dxa"/>
            <w:tcBorders/>
          </w:tcPr>
          <w:p>
            <w:pPr>
              <w:pStyle w:val="style0"/>
              <w:spacing w:before="120" w:after="120" w:lineRule="auto" w:line="360"/>
              <w:jc w:val="center"/>
              <w:rPr/>
            </w:pPr>
            <w:r>
              <w:t>Ag</w:t>
            </w:r>
          </w:p>
        </w:tc>
        <w:tc>
          <w:tcPr>
            <w:tcW w:w="1440" w:type="dxa"/>
            <w:tcBorders/>
          </w:tcPr>
          <w:p>
            <w:pPr>
              <w:pStyle w:val="style0"/>
              <w:spacing w:before="120" w:after="120" w:lineRule="auto" w:line="360"/>
              <w:jc w:val="center"/>
              <w:rPr>
                <w:color w:val="ff0000"/>
              </w:rPr>
            </w:pPr>
            <w:r>
              <w:rPr>
                <w:color w:val="ff0000"/>
              </w:rPr>
              <w:t>Cathode +</w:t>
            </w:r>
          </w:p>
        </w:tc>
        <w:tc>
          <w:tcPr>
            <w:tcW w:w="1414" w:type="dxa"/>
            <w:tcBorders/>
          </w:tcPr>
          <w:p>
            <w:pPr>
              <w:pStyle w:val="style0"/>
              <w:spacing w:before="120" w:after="120" w:lineRule="auto" w:line="360"/>
              <w:jc w:val="center"/>
              <w:rPr/>
            </w:pPr>
            <w:r>
              <w:t>Cu</w:t>
            </w:r>
          </w:p>
        </w:tc>
        <w:tc>
          <w:tcPr>
            <w:tcW w:w="1440" w:type="dxa"/>
            <w:tcBorders/>
          </w:tcPr>
          <w:p>
            <w:pPr>
              <w:pStyle w:val="style0"/>
              <w:spacing w:before="120" w:after="120" w:lineRule="auto" w:line="360"/>
              <w:jc w:val="center"/>
              <w:rPr>
                <w:color w:val="ff0000"/>
              </w:rPr>
            </w:pPr>
            <w:r>
              <w:rPr>
                <w:color w:val="ff0000"/>
              </w:rPr>
              <w:t>Anode -</w:t>
            </w:r>
          </w:p>
        </w:tc>
        <w:tc>
          <w:tcPr>
            <w:tcW w:w="1440" w:type="dxa"/>
            <w:tcBorders/>
            <w:vAlign w:val="center"/>
          </w:tcPr>
          <w:p>
            <w:pPr>
              <w:pStyle w:val="style0"/>
              <w:spacing w:before="120" w:after="120" w:lineRule="auto" w:line="360"/>
              <w:jc w:val="center"/>
              <w:rPr>
                <w:b/>
                <w:sz w:val="28"/>
              </w:rPr>
            </w:pPr>
            <w:r>
              <w:rPr>
                <w:b/>
                <w:sz w:val="28"/>
              </w:rPr>
              <w:t>0.453</w:t>
            </w:r>
          </w:p>
        </w:tc>
      </w:tr>
      <w:tr>
        <w:tblPrEx/>
        <w:trPr>
          <w:jc w:val="center"/>
        </w:trPr>
        <w:tc>
          <w:tcPr>
            <w:tcW w:w="864" w:type="dxa"/>
            <w:tcBorders/>
          </w:tcPr>
          <w:p>
            <w:pPr>
              <w:pStyle w:val="style0"/>
              <w:spacing w:before="120" w:after="120" w:lineRule="auto" w:line="360"/>
              <w:jc w:val="center"/>
              <w:rPr/>
            </w:pPr>
            <w:r>
              <w:t>3</w:t>
            </w:r>
          </w:p>
        </w:tc>
        <w:tc>
          <w:tcPr>
            <w:tcW w:w="1326" w:type="dxa"/>
            <w:tcBorders/>
          </w:tcPr>
          <w:p>
            <w:pPr>
              <w:pStyle w:val="style0"/>
              <w:spacing w:before="120" w:after="120" w:lineRule="auto" w:line="360"/>
              <w:jc w:val="center"/>
              <w:rPr/>
            </w:pPr>
            <w:r>
              <w:t>Ag</w:t>
            </w:r>
          </w:p>
        </w:tc>
        <w:tc>
          <w:tcPr>
            <w:tcW w:w="1440" w:type="dxa"/>
            <w:tcBorders/>
          </w:tcPr>
          <w:p>
            <w:pPr>
              <w:pStyle w:val="style0"/>
              <w:spacing w:before="120" w:after="120" w:lineRule="auto" w:line="360"/>
              <w:jc w:val="center"/>
              <w:rPr>
                <w:color w:val="ff0000"/>
              </w:rPr>
            </w:pPr>
            <w:r>
              <w:rPr>
                <w:color w:val="ff0000"/>
              </w:rPr>
              <w:t>Cathode +</w:t>
            </w:r>
          </w:p>
        </w:tc>
        <w:tc>
          <w:tcPr>
            <w:tcW w:w="1414" w:type="dxa"/>
            <w:tcBorders/>
          </w:tcPr>
          <w:p>
            <w:pPr>
              <w:pStyle w:val="style0"/>
              <w:spacing w:before="120" w:after="120" w:lineRule="auto" w:line="360"/>
              <w:jc w:val="center"/>
              <w:rPr/>
            </w:pPr>
            <w:r>
              <w:t>Sn</w:t>
            </w:r>
          </w:p>
        </w:tc>
        <w:tc>
          <w:tcPr>
            <w:tcW w:w="1440" w:type="dxa"/>
            <w:tcBorders/>
          </w:tcPr>
          <w:p>
            <w:pPr>
              <w:pStyle w:val="style0"/>
              <w:spacing w:before="120" w:after="120" w:lineRule="auto" w:line="360"/>
              <w:jc w:val="center"/>
              <w:rPr>
                <w:color w:val="ff0000"/>
              </w:rPr>
            </w:pPr>
            <w:r>
              <w:rPr>
                <w:color w:val="ff0000"/>
              </w:rPr>
              <w:t>Anode -</w:t>
            </w:r>
          </w:p>
        </w:tc>
        <w:tc>
          <w:tcPr>
            <w:tcW w:w="1440" w:type="dxa"/>
            <w:tcBorders/>
            <w:vAlign w:val="center"/>
          </w:tcPr>
          <w:p>
            <w:pPr>
              <w:pStyle w:val="style0"/>
              <w:spacing w:before="120" w:after="120" w:lineRule="auto" w:line="360"/>
              <w:jc w:val="center"/>
              <w:rPr>
                <w:b/>
                <w:sz w:val="28"/>
              </w:rPr>
            </w:pPr>
            <w:r>
              <w:rPr>
                <w:b/>
                <w:sz w:val="28"/>
              </w:rPr>
              <w:t>0.740</w:t>
            </w:r>
          </w:p>
        </w:tc>
      </w:tr>
      <w:tr>
        <w:tblPrEx/>
        <w:trPr>
          <w:jc w:val="center"/>
        </w:trPr>
        <w:tc>
          <w:tcPr>
            <w:tcW w:w="864" w:type="dxa"/>
            <w:tcBorders/>
          </w:tcPr>
          <w:p>
            <w:pPr>
              <w:pStyle w:val="style0"/>
              <w:spacing w:before="120" w:after="120" w:lineRule="auto" w:line="360"/>
              <w:jc w:val="center"/>
              <w:rPr/>
            </w:pPr>
            <w:r>
              <w:t>4</w:t>
            </w:r>
          </w:p>
        </w:tc>
        <w:tc>
          <w:tcPr>
            <w:tcW w:w="1326" w:type="dxa"/>
            <w:tcBorders/>
          </w:tcPr>
          <w:p>
            <w:pPr>
              <w:pStyle w:val="style0"/>
              <w:spacing w:before="120" w:after="120" w:lineRule="auto" w:line="360"/>
              <w:jc w:val="center"/>
              <w:rPr/>
            </w:pPr>
            <w:r>
              <w:t>Ag</w:t>
            </w:r>
          </w:p>
        </w:tc>
        <w:tc>
          <w:tcPr>
            <w:tcW w:w="1440" w:type="dxa"/>
            <w:tcBorders/>
          </w:tcPr>
          <w:p>
            <w:pPr>
              <w:pStyle w:val="style0"/>
              <w:spacing w:before="120" w:after="120" w:lineRule="auto" w:line="360"/>
              <w:jc w:val="center"/>
              <w:rPr>
                <w:color w:val="ff0000"/>
              </w:rPr>
            </w:pPr>
            <w:r>
              <w:rPr>
                <w:color w:val="ff0000"/>
              </w:rPr>
              <w:t>Cathode +</w:t>
            </w:r>
          </w:p>
        </w:tc>
        <w:tc>
          <w:tcPr>
            <w:tcW w:w="1414" w:type="dxa"/>
            <w:tcBorders/>
          </w:tcPr>
          <w:p>
            <w:pPr>
              <w:pStyle w:val="style0"/>
              <w:spacing w:before="120" w:after="120" w:lineRule="auto" w:line="360"/>
              <w:jc w:val="center"/>
              <w:rPr/>
            </w:pPr>
            <w:r>
              <w:t>Pb</w:t>
            </w:r>
          </w:p>
        </w:tc>
        <w:tc>
          <w:tcPr>
            <w:tcW w:w="1440" w:type="dxa"/>
            <w:tcBorders/>
          </w:tcPr>
          <w:p>
            <w:pPr>
              <w:pStyle w:val="style0"/>
              <w:spacing w:before="120" w:after="120" w:lineRule="auto" w:line="360"/>
              <w:jc w:val="center"/>
              <w:rPr>
                <w:color w:val="ff0000"/>
              </w:rPr>
            </w:pPr>
            <w:r>
              <w:rPr>
                <w:color w:val="ff0000"/>
              </w:rPr>
              <w:t>Anode -</w:t>
            </w:r>
          </w:p>
        </w:tc>
        <w:tc>
          <w:tcPr>
            <w:tcW w:w="1440" w:type="dxa"/>
            <w:tcBorders/>
            <w:vAlign w:val="center"/>
          </w:tcPr>
          <w:p>
            <w:pPr>
              <w:pStyle w:val="style0"/>
              <w:spacing w:before="120" w:after="120" w:lineRule="auto" w:line="360"/>
              <w:jc w:val="center"/>
              <w:rPr>
                <w:b/>
                <w:sz w:val="28"/>
              </w:rPr>
            </w:pPr>
            <w:r>
              <w:rPr>
                <w:b/>
                <w:sz w:val="28"/>
              </w:rPr>
              <w:t>0.910</w:t>
            </w:r>
          </w:p>
        </w:tc>
      </w:tr>
    </w:tbl>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179"/>
        <w:numPr>
          <w:ilvl w:val="0"/>
          <w:numId w:val="2"/>
        </w:numPr>
        <w:spacing w:lineRule="auto" w:line="360"/>
        <w:contextualSpacing/>
        <w:rPr>
          <w:b/>
        </w:rPr>
      </w:pPr>
      <w:r>
        <w:rPr>
          <w:b/>
        </w:rPr>
        <w:t xml:space="preserve">Calculation of </w:t>
      </w:r>
      <w:r>
        <w:rPr>
          <w:b/>
        </w:rPr>
        <w:t>Half-cell</w:t>
      </w:r>
      <w:r>
        <w:rPr>
          <w:b/>
        </w:rPr>
        <w:t xml:space="preserve"> Reduction Potentials</w:t>
      </w:r>
    </w:p>
    <w:p>
      <w:pPr>
        <w:pStyle w:val="style179"/>
        <w:spacing w:lineRule="auto" w:line="360"/>
        <w:ind w:left="360"/>
        <w:rPr/>
      </w:pPr>
      <w:r>
        <w:t xml:space="preserve">Follow the example provided (pg. 3 and 4) with Tin and Aluminum </w:t>
      </w:r>
      <w:r>
        <w:t xml:space="preserve">to develop the correct equation for each of the reactions in Table 1.  Use </w:t>
      </w:r>
      <w:r>
        <w:t xml:space="preserve">the literature value for the </w:t>
      </w:r>
      <w:r>
        <w:t xml:space="preserve">standard </w:t>
      </w:r>
      <w:r>
        <w:t xml:space="preserve">reduction potential </w:t>
      </w:r>
      <w:r>
        <w:t xml:space="preserve">of Silver </w:t>
      </w:r>
      <w:r>
        <w:t xml:space="preserve">to calculate the </w:t>
      </w:r>
      <w:r>
        <w:t xml:space="preserve">experimental standard </w:t>
      </w:r>
      <w:r>
        <w:t>reduction po</w:t>
      </w:r>
      <w:r>
        <w:t xml:space="preserve">tentials of other metals from </w:t>
      </w:r>
      <w:r>
        <w:t xml:space="preserve">the </w:t>
      </w:r>
      <w:r>
        <w:t xml:space="preserve">data.  </w:t>
      </w:r>
      <w:r>
        <w:rPr>
          <w:color w:val="ff0000"/>
        </w:rPr>
        <w:t>Do not look up any values until after you have calculated your experimental values!</w:t>
      </w:r>
      <w:r>
        <w:rPr>
          <w:color w:val="ff0000"/>
        </w:rPr>
        <w:t xml:space="preserve"> </w:t>
      </w:r>
      <w:r>
        <w:rPr>
          <w:color w:val="ff0000"/>
        </w:rPr>
        <w:t xml:space="preserve"> </w:t>
      </w:r>
      <w:r>
        <w:t xml:space="preserve">Remember, if silver is being reduced, you are calculating </w:t>
      </w:r>
      <w:r>
        <w:rPr>
          <w:sz w:val="32"/>
        </w:rPr>
        <w:t>ε</w:t>
      </w:r>
      <w:r>
        <w:t xml:space="preserve"> </w:t>
      </w:r>
      <w:r>
        <w:t xml:space="preserve">ox and the </w:t>
      </w:r>
      <w:r>
        <w:rPr>
          <w:sz w:val="32"/>
        </w:rPr>
        <w:t>ε</w:t>
      </w:r>
      <w:r>
        <w:t xml:space="preserve"> red is equal but opposite in sign.</w:t>
      </w:r>
    </w:p>
    <w:p>
      <w:pPr>
        <w:pStyle w:val="style179"/>
        <w:spacing w:lineRule="auto" w:line="360"/>
        <w:ind w:left="360"/>
        <w:rPr>
          <w:b/>
          <w:sz w:val="28"/>
        </w:rPr>
      </w:pPr>
      <w:r>
        <w:rPr>
          <w:b/>
          <w:sz w:val="28"/>
        </w:rPr>
        <w:t>Table 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8"/>
        <w:gridCol w:w="2469"/>
        <w:gridCol w:w="2448"/>
      </w:tblGrid>
      <w:tr>
        <w:trPr>
          <w:jc w:val="center"/>
        </w:trPr>
        <w:tc>
          <w:tcPr>
            <w:tcW w:w="2968" w:type="dxa"/>
            <w:tcBorders>
              <w:right w:val="single" w:sz="4" w:space="0" w:color="auto"/>
            </w:tcBorders>
          </w:tcPr>
          <w:p>
            <w:pPr>
              <w:pStyle w:val="style0"/>
              <w:spacing w:before="120" w:after="120" w:lineRule="auto" w:line="360"/>
              <w:jc w:val="center"/>
              <w:rPr/>
            </w:pPr>
            <w:r>
              <w:t>Half-cell Reduction Reaction</w:t>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pPr>
            <w:r>
              <w:t>Experimental Value</w:t>
            </w:r>
          </w:p>
          <w:p>
            <w:pPr>
              <w:pStyle w:val="style0"/>
              <w:spacing w:before="120" w:after="120" w:lineRule="auto" w:line="360"/>
              <w:jc w:val="center"/>
              <w:rPr/>
            </w:pPr>
            <w:r>
              <w:t>of ε</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pPr>
            <w:r>
              <w:t>Literature Value</w:t>
            </w:r>
          </w:p>
          <w:p>
            <w:pPr>
              <w:pStyle w:val="style0"/>
              <w:spacing w:before="120" w:after="120" w:lineRule="auto" w:line="360"/>
              <w:jc w:val="center"/>
              <w:rPr/>
            </w:pPr>
            <w:r>
              <w:t>of ε</w:t>
            </w:r>
            <w:r>
              <w:rPr/>
              <w:sym w:font="Symbol" w:char="f0b0"/>
            </w:r>
          </w:p>
        </w:tc>
      </w:tr>
      <w:tr>
        <w:tblPrEx/>
        <w:trPr>
          <w:jc w:val="center"/>
        </w:trPr>
        <w:tc>
          <w:tcPr>
            <w:tcW w:w="2968" w:type="dxa"/>
            <w:tcBorders>
              <w:right w:val="single" w:sz="4" w:space="0" w:color="auto"/>
            </w:tcBorders>
          </w:tcPr>
          <w:p>
            <w:pPr>
              <w:pStyle w:val="style0"/>
              <w:spacing w:before="120" w:after="120" w:lineRule="auto" w:line="360"/>
              <w:jc w:val="center"/>
              <w:rPr/>
            </w:pPr>
            <w:r>
              <w:rPr>
                <w:position w:val="-10"/>
              </w:rPr>
            </w:r>
            <w:r>
              <w:rPr>
                <w:position w:val="-10"/>
              </w:rPr>
            </w:r>
            <w:r>
              <w:rPr>
                <w:position w:val="-10"/>
              </w:rPr>
            </w:r>
            <w:r>
              <w:rPr>
                <w:position w:val="-10"/>
              </w:rPr>
              <w:object>
                <v:shape id="1051" type="#_x0000_t75" filled="f" stroked="f" style="margin-left:0.0pt;margin-top:0.0pt;width:78.75pt;height:18.0pt;mso-wrap-distance-left:0.0pt;mso-wrap-distance-right:0.0pt;visibility:visible;">
                  <v:imagedata r:id="rId21"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51" DrawAspect="Content" ObjectID="0" r:id="rId22"/>
              </w:object>
            </w:r>
            <w:r>
              <w:rPr>
                <w:position w:val="-10"/>
              </w:rPr>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pPr>
            <w:r>
              <w:t>0.80</w:t>
            </w:r>
            <w:r>
              <w:t>0</w:t>
            </w:r>
            <w:r>
              <w:t xml:space="preserve"> V</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pPr>
            <w:r>
              <w:t>0.80</w:t>
            </w:r>
            <w:r>
              <w:t>0</w:t>
            </w:r>
            <w:r>
              <w:t xml:space="preserve"> V</w:t>
            </w:r>
          </w:p>
        </w:tc>
      </w:tr>
      <w:tr>
        <w:tblPrEx/>
        <w:trPr>
          <w:jc w:val="center"/>
        </w:trPr>
        <w:tc>
          <w:tcPr>
            <w:tcW w:w="2968" w:type="dxa"/>
            <w:tcBorders>
              <w:right w:val="single" w:sz="4" w:space="0" w:color="auto"/>
            </w:tcBorders>
          </w:tcPr>
          <w:p>
            <w:pPr>
              <w:pStyle w:val="style0"/>
              <w:spacing w:before="120" w:after="120" w:lineRule="auto" w:line="360"/>
              <w:jc w:val="center"/>
              <w:rPr/>
            </w:pPr>
            <w:r>
              <w:rPr>
                <w:position w:val="-6"/>
              </w:rPr>
            </w:r>
            <w:r>
              <w:rPr>
                <w:position w:val="-6"/>
              </w:rPr>
            </w:r>
            <w:r>
              <w:rPr>
                <w:position w:val="-6"/>
              </w:rPr>
            </w:r>
            <w:r>
              <w:rPr>
                <w:position w:val="-6"/>
              </w:rPr>
              <w:object>
                <v:shape id="1053" type="#_x0000_t75" filled="f" stroked="f" style="margin-left:0.0pt;margin-top:0.0pt;width:86.25pt;height:15.75pt;mso-wrap-distance-left:0.0pt;mso-wrap-distance-right:0.0pt;visibility:visible;">
                  <v:imagedata r:id="rId23"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53" DrawAspect="Content" ObjectID="0" r:id="rId24"/>
              </w:object>
            </w:r>
            <w:r>
              <w:rPr>
                <w:position w:val="-6"/>
              </w:rPr>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0.347 V</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0.340 V</w:t>
            </w:r>
          </w:p>
        </w:tc>
      </w:tr>
      <w:tr>
        <w:tblPrEx/>
        <w:trPr>
          <w:jc w:val="center"/>
        </w:trPr>
        <w:tc>
          <w:tcPr>
            <w:tcW w:w="2968" w:type="dxa"/>
            <w:tcBorders>
              <w:right w:val="single" w:sz="4" w:space="0" w:color="auto"/>
            </w:tcBorders>
          </w:tcPr>
          <w:p>
            <w:pPr>
              <w:pStyle w:val="style0"/>
              <w:spacing w:before="120" w:after="120" w:lineRule="auto" w:line="360"/>
              <w:jc w:val="center"/>
              <w:rPr/>
            </w:pPr>
            <w:r>
              <w:rPr>
                <w:position w:val="-6"/>
              </w:rPr>
            </w:r>
            <w:r>
              <w:rPr>
                <w:position w:val="-6"/>
              </w:rPr>
            </w:r>
            <w:r>
              <w:rPr>
                <w:position w:val="-6"/>
              </w:rPr>
            </w:r>
            <w:r>
              <w:rPr>
                <w:position w:val="-6"/>
              </w:rPr>
              <w:object>
                <v:shape id="1055" type="#_x0000_t75" filled="f" stroked="f" style="margin-left:0.0pt;margin-top:0.0pt;width:84.75pt;height:15.75pt;mso-wrap-distance-left:0.0pt;mso-wrap-distance-right:0.0pt;visibility:visible;">
                  <v:imagedata r:id="rId25"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55" DrawAspect="Content" ObjectID="0" r:id="rId26"/>
              </w:object>
            </w:r>
            <w:r>
              <w:rPr>
                <w:position w:val="-6"/>
              </w:rPr>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1.710</w:t>
            </w:r>
            <w:r>
              <w:rPr>
                <w:color w:val="ff0000"/>
              </w:rPr>
              <w:t xml:space="preserve"> V</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1.690 V</w:t>
            </w:r>
          </w:p>
        </w:tc>
      </w:tr>
      <w:tr>
        <w:tblPrEx/>
        <w:trPr>
          <w:jc w:val="center"/>
        </w:trPr>
        <w:tc>
          <w:tcPr>
            <w:tcW w:w="2968" w:type="dxa"/>
            <w:tcBorders>
              <w:right w:val="single" w:sz="4" w:space="0" w:color="auto"/>
            </w:tcBorders>
          </w:tcPr>
          <w:p>
            <w:pPr>
              <w:pStyle w:val="style0"/>
              <w:spacing w:before="120" w:after="120" w:lineRule="auto" w:line="360"/>
              <w:jc w:val="center"/>
              <w:rPr/>
            </w:pPr>
            <w:r>
              <w:rPr>
                <w:position w:val="-6"/>
              </w:rPr>
            </w:r>
            <w:r>
              <w:rPr>
                <w:position w:val="-6"/>
              </w:rPr>
            </w:r>
            <w:r>
              <w:rPr>
                <w:position w:val="-6"/>
              </w:rPr>
            </w:r>
            <w:r>
              <w:rPr>
                <w:position w:val="-6"/>
              </w:rPr>
              <w:object>
                <v:shape id="1057" type="#_x0000_t75" filled="f" stroked="f" style="margin-left:0.0pt;margin-top:0.0pt;width:81.75pt;height:15.75pt;mso-wrap-distance-left:0.0pt;mso-wrap-distance-right:0.0pt;visibility:visible;">
                  <v:imagedata r:id="rId27"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57" DrawAspect="Content" ObjectID="0" r:id="rId28"/>
              </w:object>
            </w:r>
            <w:r>
              <w:rPr>
                <w:position w:val="-6"/>
              </w:rPr>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w:t>
            </w:r>
            <w:r>
              <w:rPr>
                <w:color w:val="ff0000"/>
              </w:rPr>
              <w:t xml:space="preserve"> </w:t>
            </w:r>
            <w:r>
              <w:rPr>
                <w:color w:val="ff0000"/>
              </w:rPr>
              <w:t>0.060</w:t>
            </w:r>
            <w:r>
              <w:rPr>
                <w:color w:val="ff0000"/>
              </w:rPr>
              <w:t xml:space="preserve"> V</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-0.140 V</w:t>
            </w:r>
          </w:p>
        </w:tc>
      </w:tr>
      <w:tr>
        <w:tblPrEx/>
        <w:trPr>
          <w:jc w:val="center"/>
        </w:trPr>
        <w:tc>
          <w:tcPr>
            <w:tcW w:w="2968" w:type="dxa"/>
            <w:tcBorders>
              <w:right w:val="single" w:sz="4" w:space="0" w:color="auto"/>
            </w:tcBorders>
          </w:tcPr>
          <w:p>
            <w:pPr>
              <w:pStyle w:val="style0"/>
              <w:spacing w:before="120" w:after="120" w:lineRule="auto" w:line="360"/>
              <w:jc w:val="center"/>
              <w:rPr/>
            </w:pPr>
            <w:r>
              <w:rPr>
                <w:position w:val="-6"/>
              </w:rPr>
            </w:r>
            <w:r>
              <w:rPr>
                <w:position w:val="-6"/>
              </w:rPr>
            </w:r>
            <w:r>
              <w:rPr>
                <w:position w:val="-6"/>
              </w:rPr>
            </w:r>
            <w:r>
              <w:rPr>
                <w:position w:val="-6"/>
              </w:rPr>
              <w:object>
                <v:shape id="1059" type="#_x0000_t75" filled="f" stroked="f" style="margin-left:0.0pt;margin-top:0.0pt;width:82.5pt;height:15.75pt;mso-wrap-distance-left:0.0pt;mso-wrap-distance-right:0.0pt;visibility:visible;">
                  <v:imagedata r:id="rId29"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Equation.DSMT4" ShapeID="1059" DrawAspect="Content" ObjectID="0" r:id="rId30"/>
              </w:object>
            </w:r>
            <w:r>
              <w:rPr>
                <w:position w:val="-6"/>
              </w:rPr>
            </w:r>
          </w:p>
        </w:tc>
        <w:tc>
          <w:tcPr>
            <w:tcW w:w="2469"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-0.68</w:t>
            </w:r>
            <w:r>
              <w:rPr>
                <w:color w:val="ff0000"/>
              </w:rPr>
              <w:t>0</w:t>
            </w:r>
            <w:r>
              <w:rPr>
                <w:color w:val="ff0000"/>
              </w:rPr>
              <w:t xml:space="preserve"> V</w:t>
            </w:r>
          </w:p>
        </w:tc>
        <w:tc>
          <w:tcPr>
            <w:tcW w:w="2448" w:type="dxa"/>
            <w:tcBorders>
              <w:top w:val="single" w:sz="4" w:space="0" w:color="auto"/>
              <w:left w:val="single" w:sz="4" w:space="0" w:color="auto"/>
              <w:bottom w:val="single" w:sz="4" w:space="0" w:color="auto"/>
              <w:right w:val="single" w:sz="4" w:space="0" w:color="auto"/>
            </w:tcBorders>
            <w:vAlign w:val="center"/>
          </w:tcPr>
          <w:p>
            <w:pPr>
              <w:pStyle w:val="style0"/>
              <w:spacing w:before="120" w:after="120" w:lineRule="auto" w:line="360"/>
              <w:jc w:val="center"/>
              <w:rPr>
                <w:color w:val="ff0000"/>
              </w:rPr>
            </w:pPr>
            <w:r>
              <w:rPr>
                <w:color w:val="ff0000"/>
              </w:rPr>
              <w:t>-0.760 V</w:t>
            </w:r>
          </w:p>
        </w:tc>
      </w:tr>
    </w:tbl>
    <w:p>
      <w:pPr>
        <w:pStyle w:val="style0"/>
        <w:spacing w:lineRule="auto" w:line="360"/>
        <w:rPr/>
      </w:pPr>
    </w:p>
    <w:p>
      <w:pPr>
        <w:pStyle w:val="style0"/>
        <w:spacing w:lineRule="auto" w:line="360"/>
        <w:rPr/>
      </w:pPr>
      <w:r>
        <w:t xml:space="preserve">Show </w:t>
      </w:r>
      <w:r>
        <w:t>one</w:t>
      </w:r>
      <w:r>
        <w:t xml:space="preserve"> </w:t>
      </w:r>
      <w:r>
        <w:t xml:space="preserve">example of the </w:t>
      </w:r>
      <w:r>
        <w:t xml:space="preserve">calculation </w:t>
      </w:r>
      <w:r>
        <w:t xml:space="preserve">above used to determine </w:t>
      </w:r>
      <w:r>
        <w:t>the experimental value of ε</w:t>
      </w:r>
      <w:r>
        <w:t xml:space="preserve">:  </w:t>
      </w:r>
    </w:p>
    <w:p>
      <w:pPr>
        <w:pStyle w:val="style0"/>
        <w:spacing w:lineRule="auto" w:line="360"/>
        <w:rPr/>
      </w:pPr>
    </w:p>
    <w:p>
      <w:pPr>
        <w:pStyle w:val="style0"/>
        <w:spacing w:lineRule="auto" w:line="360"/>
        <w:rPr>
          <w:color w:val="ff0000"/>
        </w:rPr>
      </w:pPr>
      <w:r>
        <w:rPr>
          <w:color w:val="ff0000"/>
        </w:rPr>
        <w:t xml:space="preserve">                 Using Copper: </w:t>
      </w:r>
    </w:p>
    <w:p>
      <w:pPr>
        <w:pStyle w:val="style0"/>
        <w:spacing w:lineRule="auto" w:line="360"/>
        <w:rPr>
          <w:color w:val="ff0000"/>
          <w:vertAlign w:val="subscript"/>
        </w:rPr>
      </w:pPr>
      <w:r>
        <w:rPr>
          <w:color w:val="ff0000"/>
        </w:rPr>
        <w:t xml:space="preserve">                 E</w:t>
      </w:r>
      <w:r>
        <w:rPr>
          <w:color w:val="ff0000"/>
          <w:vertAlign w:val="superscript"/>
        </w:rPr>
        <w:t>0</w:t>
      </w:r>
      <w:r>
        <w:rPr>
          <w:color w:val="ff0000"/>
          <w:vertAlign w:val="subscript"/>
        </w:rPr>
        <w:t>cell</w:t>
      </w:r>
      <w:r>
        <w:rPr>
          <w:color w:val="ff0000"/>
        </w:rPr>
        <w:t xml:space="preserve"> = E</w:t>
      </w:r>
      <w:r>
        <w:rPr>
          <w:color w:val="ff0000"/>
          <w:vertAlign w:val="superscript"/>
        </w:rPr>
        <w:t>0</w:t>
      </w:r>
      <w:r>
        <w:rPr>
          <w:color w:val="ff0000"/>
          <w:vertAlign w:val="subscript"/>
        </w:rPr>
        <w:t>red</w:t>
      </w:r>
      <w:r>
        <w:rPr>
          <w:color w:val="ff0000"/>
        </w:rPr>
        <w:t xml:space="preserve"> </w:t>
      </w:r>
      <w:r>
        <w:rPr>
          <w:color w:val="ff0000"/>
        </w:rPr>
        <w:t>+</w:t>
      </w:r>
      <w:r>
        <w:rPr>
          <w:color w:val="ff0000"/>
        </w:rPr>
        <w:t xml:space="preserve"> E</w:t>
      </w:r>
      <w:r>
        <w:rPr>
          <w:color w:val="ff0000"/>
          <w:vertAlign w:val="superscript"/>
        </w:rPr>
        <w:t>0</w:t>
      </w:r>
      <w:r>
        <w:rPr>
          <w:color w:val="ff0000"/>
          <w:vertAlign w:val="subscript"/>
        </w:rPr>
        <w:t>oxid</w:t>
      </w:r>
    </w:p>
    <w:p>
      <w:pPr>
        <w:pStyle w:val="style0"/>
        <w:spacing w:lineRule="auto" w:line="360"/>
        <w:rPr>
          <w:color w:val="ff0000"/>
        </w:rPr>
      </w:pPr>
      <w:r>
        <w:rPr>
          <w:color w:val="ff0000"/>
        </w:rPr>
        <w:t xml:space="preserve">                 </w:t>
      </w:r>
      <w:r>
        <w:rPr>
          <w:color w:val="ff0000"/>
        </w:rPr>
        <w:t xml:space="preserve">0.453 = </w:t>
      </w:r>
      <w:r>
        <w:rPr>
          <w:color w:val="ff0000"/>
        </w:rPr>
        <w:t>+0.800 - E</w:t>
      </w:r>
      <w:r>
        <w:rPr>
          <w:color w:val="ff0000"/>
          <w:vertAlign w:val="superscript"/>
        </w:rPr>
        <w:t>0</w:t>
      </w:r>
      <w:r>
        <w:rPr>
          <w:color w:val="ff0000"/>
          <w:vertAlign w:val="subscript"/>
        </w:rPr>
        <w:t>oxid</w:t>
      </w:r>
    </w:p>
    <w:p>
      <w:pPr>
        <w:pStyle w:val="style0"/>
        <w:spacing w:lineRule="auto" w:line="360"/>
        <w:rPr>
          <w:color w:val="ff0000"/>
        </w:rPr>
      </w:pPr>
      <w:r>
        <w:rPr>
          <w:color w:val="ff0000"/>
        </w:rPr>
        <w:t xml:space="preserve">                 E</w:t>
      </w:r>
      <w:r>
        <w:rPr>
          <w:color w:val="ff0000"/>
          <w:vertAlign w:val="superscript"/>
        </w:rPr>
        <w:t>0</w:t>
      </w:r>
      <w:r>
        <w:rPr>
          <w:color w:val="ff0000"/>
          <w:vertAlign w:val="subscript"/>
        </w:rPr>
        <w:t xml:space="preserve">oxid </w:t>
      </w:r>
      <w:r>
        <w:rPr>
          <w:color w:val="ff0000"/>
        </w:rPr>
        <w:t>= 0.800 – 0.453</w:t>
      </w:r>
    </w:p>
    <w:p>
      <w:pPr>
        <w:pStyle w:val="style0"/>
        <w:spacing w:lineRule="auto" w:line="360"/>
        <w:rPr>
          <w:color w:val="ff0000"/>
        </w:rPr>
      </w:pPr>
      <w:r>
        <w:rPr>
          <w:color w:val="ff0000"/>
        </w:rPr>
        <w:t xml:space="preserve"> </w:t>
      </w:r>
    </w:p>
    <w:p>
      <w:pPr>
        <w:pStyle w:val="style0"/>
        <w:spacing w:lineRule="auto" w:line="360"/>
        <w:rPr>
          <w:color w:val="ff0000"/>
        </w:rPr>
      </w:pPr>
      <w:r>
        <w:rPr>
          <w:color w:val="ff0000"/>
        </w:rPr>
        <w:t xml:space="preserve">                Therefore, E</w:t>
      </w:r>
      <w:r>
        <w:rPr>
          <w:color w:val="ff0000"/>
          <w:vertAlign w:val="superscript"/>
        </w:rPr>
        <w:t>0</w:t>
      </w:r>
      <w:r>
        <w:rPr>
          <w:color w:val="ff0000"/>
          <w:vertAlign w:val="subscript"/>
        </w:rPr>
        <w:t>oxid</w:t>
      </w:r>
      <w:r>
        <w:rPr>
          <w:color w:val="ff0000"/>
        </w:rPr>
        <w:t xml:space="preserve"> = + 0.347 V</w:t>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b/>
          <w:sz w:val="28"/>
        </w:rPr>
      </w:pPr>
      <w:r>
        <w:rPr>
          <w:b/>
          <w:noProof/>
          <w:sz w:val="28"/>
        </w:rPr>
        <mc:AlternateContent>
          <mc:Choice Requires="wps">
            <w:drawing>
              <wp:anchor distT="0" distB="0" distL="0" distR="0" simplePos="false" relativeHeight="15" behindDoc="false" locked="false" layoutInCell="true" allowOverlap="true">
                <wp:simplePos x="0" y="0"/>
                <wp:positionH relativeFrom="column">
                  <wp:posOffset>1946056</wp:posOffset>
                </wp:positionH>
                <wp:positionV relativeFrom="paragraph">
                  <wp:posOffset>-218990</wp:posOffset>
                </wp:positionV>
                <wp:extent cx="1248629" cy="3945170"/>
                <wp:effectExtent l="0" t="0" r="27940" b="17780"/>
                <wp:wrapNone/>
                <wp:docPr id="1061" name="Freeform: Shape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48629" cy="3945170"/>
                        </a:xfrm>
                        <a:custGeom>
                          <a:avLst/>
                          <a:gdLst/>
                          <a:ahLst/>
                          <a:rect l="l" t="t" r="r" b="b"/>
                          <a:pathLst>
                            <a:path w="1248629" h="3945170" stroke="1">
                              <a:moveTo>
                                <a:pt x="1248629" y="582845"/>
                              </a:moveTo>
                              <a:cubicBezTo>
                                <a:pt x="1247835" y="163745"/>
                                <a:pt x="1247041" y="-255355"/>
                                <a:pt x="1039079" y="192320"/>
                              </a:cubicBezTo>
                              <a:cubicBezTo>
                                <a:pt x="831116" y="639995"/>
                                <a:pt x="-30896" y="2643420"/>
                                <a:pt x="854" y="3268895"/>
                              </a:cubicBezTo>
                              <a:cubicBezTo>
                                <a:pt x="32604" y="3894370"/>
                                <a:pt x="631091" y="3919770"/>
                                <a:pt x="1229579" y="3945170"/>
                              </a:cubicBezTo>
                            </a:path>
                          </a:pathLst>
                        </a:custGeom>
                        <a:ln cmpd="sng" cap="flat" w="12700">
                          <a:solidFill>
                            <a:srgbClr val="42719b"/>
                          </a:solidFill>
                          <a:prstDash val="solid"/>
                          <a:miter/>
                          <a:headEnd/>
                          <a:tailEnd/>
                        </a:ln>
                      </wps:spPr>
                      <wps:bodyPr>
                        <a:prstTxWarp prst="textNoShape"/>
                      </wps:bodyPr>
                    </wps:wsp>
                  </a:graphicData>
                </a:graphic>
              </wp:anchor>
            </w:drawing>
          </mc:Choice>
          <mc:Fallback>
            <w:pict>
              <v:shape id="1061" coordsize="1248629,3945170" path="m1248629,582845c1247835,163745,1247041,-255355,1039079,192320c831116,639995,-30896,2643420,854,3268895c32604,3894370,631091,3919770,1229579,3945170e" filled="f" stroked="t" style="position:absolute;margin-left:153.23pt;margin-top:-17.24pt;width:98.32pt;height:310.64pt;z-index:15;mso-position-horizontal-relative:text;mso-position-vertical-relative:text;mso-width-relative:page;mso-height-relative:page;mso-wrap-distance-left:0.0pt;mso-wrap-distance-right:0.0pt;visibility:visible;">
                <v:stroke joinstyle="miter" color="#42719b" weight="1.0pt"/>
                <v:fill/>
                <v:path textboxrect="0,0,1248629,3945170" o:connectlocs="1248629,582845;1039079,192320;854,3268895;1229579,3945170"/>
              </v:shape>
            </w:pict>
          </mc:Fallback>
        </mc:AlternateContent>
      </w:r>
      <w:r>
        <w:rPr>
          <w:b/>
          <w:noProof/>
          <w:sz w:val="28"/>
        </w:rPr>
        <mc:AlternateContent>
          <mc:Choice Requires="wps">
            <w:drawing>
              <wp:anchor distT="0" distB="0" distL="0" distR="0" simplePos="false" relativeHeight="14" behindDoc="false" locked="false" layoutInCell="true" allowOverlap="true">
                <wp:simplePos x="0" y="0"/>
                <wp:positionH relativeFrom="column">
                  <wp:posOffset>3873415</wp:posOffset>
                </wp:positionH>
                <wp:positionV relativeFrom="paragraph">
                  <wp:posOffset>-187660</wp:posOffset>
                </wp:positionV>
                <wp:extent cx="1331931" cy="3751915"/>
                <wp:effectExtent l="19050" t="0" r="20955" b="20320"/>
                <wp:wrapNone/>
                <wp:docPr id="1062" name="Freeform: Shap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1931" cy="3751915"/>
                        </a:xfrm>
                        <a:custGeom>
                          <a:avLst/>
                          <a:gdLst/>
                          <a:ahLst/>
                          <a:rect l="l" t="t" r="r" b="b"/>
                          <a:pathLst>
                            <a:path w="1331931" h="3751915" stroke="1">
                              <a:moveTo>
                                <a:pt x="7070" y="541990"/>
                              </a:moveTo>
                              <a:cubicBezTo>
                                <a:pt x="-7218" y="175277"/>
                                <a:pt x="-21505" y="-191435"/>
                                <a:pt x="197570" y="113365"/>
                              </a:cubicBezTo>
                              <a:cubicBezTo>
                                <a:pt x="416645" y="418165"/>
                                <a:pt x="1223095" y="1764365"/>
                                <a:pt x="1321520" y="2370790"/>
                              </a:cubicBezTo>
                              <a:cubicBezTo>
                                <a:pt x="1419945" y="2977215"/>
                                <a:pt x="788120" y="3751915"/>
                                <a:pt x="788120" y="3751915"/>
                              </a:cubicBezTo>
                              <a:lnTo>
                                <a:pt x="788120" y="3751915"/>
                              </a:lnTo>
                            </a:path>
                          </a:pathLst>
                        </a:custGeom>
                        <a:ln cmpd="sng" cap="flat" w="12700">
                          <a:solidFill>
                            <a:srgbClr val="42719b"/>
                          </a:solidFill>
                          <a:prstDash val="solid"/>
                          <a:miter/>
                          <a:headEnd/>
                          <a:tailEnd/>
                        </a:ln>
                      </wps:spPr>
                      <wps:bodyPr>
                        <a:prstTxWarp prst="textNoShape"/>
                      </wps:bodyPr>
                    </wps:wsp>
                  </a:graphicData>
                </a:graphic>
              </wp:anchor>
            </w:drawing>
          </mc:Choice>
          <mc:Fallback>
            <w:pict>
              <v:shape id="1062" coordsize="1331931,3751915" path="m7070,541990c-7218,175277,-21505,-191435,197570,113365c416645,418165,1223095,1764365,1321520,2370790c1419945,2977215,788120,3751915,788120,3751915l788120,3751915e" filled="f" stroked="t" style="position:absolute;margin-left:304.99pt;margin-top:-14.78pt;width:104.88pt;height:295.43pt;z-index:14;mso-position-horizontal-relative:text;mso-position-vertical-relative:text;mso-width-relative:page;mso-height-relative:page;mso-wrap-distance-left:0.0pt;mso-wrap-distance-right:0.0pt;visibility:visible;">
                <v:stroke joinstyle="miter" color="#42719b" weight="1.0pt"/>
                <v:fill/>
                <v:path textboxrect="0,0,1331931,3751915" o:connectlocs="7070,541990;197570,113365;1321520,2370790;788120,3751915;788120,3751915"/>
              </v:shape>
            </w:pict>
          </mc:Fallback>
        </mc:AlternateContent>
      </w:r>
      <w:r>
        <w:rPr>
          <w:b/>
          <w:sz w:val="28"/>
        </w:rPr>
        <w:t>Part II</w:t>
      </w:r>
    </w:p>
    <w:p>
      <w:pPr>
        <w:pStyle w:val="style0"/>
        <w:spacing w:lineRule="auto" w:line="360"/>
        <w:rPr/>
      </w:pPr>
      <w:r>
        <w:rPr>
          <w:noProof/>
        </w:rPr>
        <mc:AlternateContent>
          <mc:Choice Requires="wps">
            <w:drawing>
              <wp:anchor distT="0" distB="0" distL="0" distR="0" simplePos="false" relativeHeight="18" behindDoc="false" locked="false" layoutInCell="true" allowOverlap="true">
                <wp:simplePos x="0" y="0"/>
                <wp:positionH relativeFrom="column">
                  <wp:posOffset>4070984</wp:posOffset>
                </wp:positionH>
                <wp:positionV relativeFrom="paragraph">
                  <wp:posOffset>247650</wp:posOffset>
                </wp:positionV>
                <wp:extent cx="1143000" cy="257175"/>
                <wp:effectExtent l="0" t="0" r="19050" b="28575"/>
                <wp:wrapNone/>
                <wp:docPr id="1063" name="Straight Connector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0" cy="257175"/>
                        </a:xfrm>
                        <a:prstGeom prst="line"/>
                        <a:ln cmpd="sng" cap="flat" w="6350">
                          <a:solidFill>
                            <a:srgbClr val="000000"/>
                          </a:solidFill>
                          <a:prstDash val="solid"/>
                          <a:miter/>
                          <a:headEnd/>
                          <a:tailEnd/>
                        </a:ln>
                      </wps:spPr>
                      <wps:bodyPr>
                        <a:prstTxWarp prst="textNoShape"/>
                      </wps:bodyPr>
                    </wps:wsp>
                  </a:graphicData>
                </a:graphic>
              </wp:anchor>
            </w:drawing>
          </mc:Choice>
          <mc:Fallback>
            <w:pict>
              <v:line id="1063" filled="f" stroked="t" from="320.55pt,19.5pt" to="410.55pt,39.75pt" style="position:absolute;z-index:18;mso-position-horizontal-relative:text;mso-position-vertical-relative:text;mso-width-relative:page;mso-height-relative:page;mso-wrap-distance-left:0.0pt;mso-wrap-distance-right:0.0pt;visibility:visible;">
                <v:stroke joinstyle="miter" weight="0.5pt"/>
                <v:fill/>
              </v:line>
            </w:pict>
          </mc:Fallback>
        </mc:AlternateContent>
      </w:r>
      <w:r>
        <w:rPr>
          <w:noProof/>
        </w:rPr>
        <mc:AlternateContent>
          <mc:Choice Requires="wps">
            <w:drawing>
              <wp:anchor distT="0" distB="0" distL="0" distR="0" simplePos="false" relativeHeight="13" behindDoc="false" locked="false" layoutInCell="true" allowOverlap="true">
                <wp:simplePos x="0" y="0"/>
                <wp:positionH relativeFrom="column">
                  <wp:posOffset>3722291</wp:posOffset>
                </wp:positionH>
                <wp:positionV relativeFrom="paragraph">
                  <wp:posOffset>65404</wp:posOffset>
                </wp:positionV>
                <wp:extent cx="642620" cy="2691893"/>
                <wp:effectExtent l="19050" t="57150" r="0" b="127635"/>
                <wp:wrapNone/>
                <wp:docPr id="1064" name="Diagonal Strip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20851100">
                          <a:off x="0" y="0"/>
                          <a:ext cx="642620" cy="2691893"/>
                        </a:xfrm>
                        <a:prstGeom prst="diagStripe"/>
                        <a:solidFill>
                          <a:srgbClr val="d9e2f3"/>
                        </a:solid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4" coordsize="642620,2691893" path="m0,1345946l321310,0l642620,0l0,2691893xe" adj="10800," fillcolor="#d9e2f3" stroked="t" style="position:absolute;margin-left:293.09pt;margin-top:5.15pt;width:50.6pt;height:211.96pt;z-index:13;mso-position-horizontal-relative:text;mso-position-vertical-relative:text;mso-width-percent:0;mso-height-percent:0;mso-width-relative:margin;mso-height-relative:margin;mso-wrap-distance-left:0.0pt;mso-wrap-distance-right:0.0pt;visibility:visible;rotation:-786432fd;">
                <v:stroke joinstyle="miter" color="#42719b" weight="1.0pt"/>
                <v:fill/>
                <v:path textboxrect="0,0,481965,2018919" o:connecttype="custom"/>
              </v:shape>
            </w:pict>
          </mc:Fallback>
        </mc:AlternateContent>
      </w:r>
      <w:r>
        <w:rPr>
          <w:noProof/>
        </w:rPr>
        <mc:AlternateContent>
          <mc:Choice Requires="wps">
            <w:drawing>
              <wp:anchor distT="0" distB="0" distL="0" distR="0" simplePos="false" relativeHeight="11" behindDoc="false" locked="false" layoutInCell="true" allowOverlap="true">
                <wp:simplePos x="0" y="0"/>
                <wp:positionH relativeFrom="page">
                  <wp:align>center</wp:align>
                </wp:positionH>
                <wp:positionV relativeFrom="paragraph">
                  <wp:posOffset>66674</wp:posOffset>
                </wp:positionV>
                <wp:extent cx="642620" cy="2691893"/>
                <wp:effectExtent l="19050" t="57150" r="0" b="127635"/>
                <wp:wrapNone/>
                <wp:docPr id="1065" name="Diagonal Strip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20851100">
                          <a:off x="0" y="0"/>
                          <a:ext cx="642620" cy="2691893"/>
                        </a:xfrm>
                        <a:prstGeom prst="diagStripe"/>
                        <a:solidFill>
                          <a:srgbClr val="d9e2f3"/>
                        </a:solid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5" coordsize="642620,2691893" path="m0,1345946l321310,0l642620,0l0,2691893xe" adj="10800," fillcolor="#d9e2f3" stroked="t" style="position:absolute;margin-left:0.0pt;margin-top:5.25pt;width:50.6pt;height:211.96pt;z-index:11;mso-position-horizontal:center;mso-position-horizontal-relative:page;mso-position-vertical-relative:text;mso-width-percent:0;mso-height-percent:0;mso-width-relative:margin;mso-height-relative:margin;mso-wrap-distance-left:0.0pt;mso-wrap-distance-right:0.0pt;visibility:visible;rotation:-786432fd;">
                <v:stroke joinstyle="miter" color="#42719b" weight="1.0pt"/>
                <v:fill/>
                <v:path textboxrect="0,0,481965,2018919" o:connecttype="custom"/>
              </v:shape>
            </w:pict>
          </mc:Fallback>
        </mc:AlternateContent>
      </w:r>
      <w:r>
        <w:rPr>
          <w:b/>
          <w:noProof/>
          <w:sz w:val="28"/>
        </w:rPr>
        <mc:AlternateContent>
          <mc:Choice Requires="wps">
            <w:drawing>
              <wp:anchor distT="0" distB="0" distL="0" distR="0" simplePos="false" relativeHeight="12" behindDoc="false" locked="false" layoutInCell="true" allowOverlap="true">
                <wp:simplePos x="0" y="0"/>
                <wp:positionH relativeFrom="page">
                  <wp:posOffset>3857628</wp:posOffset>
                </wp:positionH>
                <wp:positionV relativeFrom="paragraph">
                  <wp:posOffset>104139</wp:posOffset>
                </wp:positionV>
                <wp:extent cx="352425" cy="1609725"/>
                <wp:effectExtent l="0" t="323850" r="0" b="314325"/>
                <wp:wrapNone/>
                <wp:docPr id="1066" name="Parallelogram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3636131">
                          <a:off x="0" y="0"/>
                          <a:ext cx="352425" cy="1609725"/>
                        </a:xfrm>
                        <a:prstGeom prst="parallelogram"/>
                        <a:solidFill>
                          <a:srgbClr val="c55a11"/>
                        </a:solid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1066" type="#_x0000_t7" adj="5400," fillcolor="#c55a11" style="position:absolute;margin-left:303.75pt;margin-top:8.2pt;width:27.75pt;height:126.75pt;z-index:12;mso-position-horizontal-relative:page;mso-position-vertical-relative:text;mso-width-percent:0;mso-height-percent:0;mso-width-relative:margin;mso-height-relative:margin;mso-wrap-distance-left:0.0pt;mso-wrap-distance-right:0.0pt;visibility:visible;rotation:3932160fd;">
                <v:stroke joinstyle="miter" color="#42719b" weight="1.0pt"/>
                <v:fill/>
              </v:shape>
            </w:pict>
          </mc:Fallback>
        </mc:AlternateContent>
      </w:r>
      <w:r>
        <w:t>Sketch</w:t>
      </w:r>
      <w:r>
        <w:t xml:space="preserve"> and label</w:t>
      </w:r>
      <w:r>
        <w:t>:</w:t>
      </w:r>
    </w:p>
    <w:p>
      <w:pPr>
        <w:pStyle w:val="style0"/>
        <w:spacing w:lineRule="auto" w:line="360"/>
        <w:rPr/>
      </w:pPr>
      <w:r>
        <w:rPr>
          <w:noProof/>
          <w:color w:val="ff0000"/>
        </w:rPr>
        <mc:AlternateContent>
          <mc:Choice Requires="wps">
            <w:drawing>
              <wp:anchor distT="45720" distB="45720" distL="114300" distR="114300" simplePos="false" relativeHeight="19" behindDoc="false" locked="false" layoutInCell="true" allowOverlap="true">
                <wp:simplePos x="0" y="0"/>
                <wp:positionH relativeFrom="column">
                  <wp:posOffset>1365250</wp:posOffset>
                </wp:positionH>
                <wp:positionV relativeFrom="paragraph">
                  <wp:posOffset>203835</wp:posOffset>
                </wp:positionV>
                <wp:extent cx="781050" cy="271145"/>
                <wp:effectExtent l="0" t="0" r="19050" b="14605"/>
                <wp:wrapSquare wrapText="bothSides"/>
                <wp:docPr id="106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10800000" flipV="1">
                          <a:off x="0" y="0"/>
                          <a:ext cx="781050" cy="271145"/>
                        </a:xfrm>
                        <a:prstGeom prst="rect"/>
                        <a:solidFill>
                          <a:srgbClr val="ffffff"/>
                        </a:solidFill>
                        <a:ln cmpd="sng" cap="flat" w="9525">
                          <a:solidFill>
                            <a:srgbClr val="000000"/>
                          </a:solidFill>
                          <a:prstDash val="solid"/>
                          <a:miter/>
                          <a:headEnd len="med" w="med" type="none"/>
                          <a:tailEnd len="med" w="med" type="none"/>
                        </a:ln>
                      </wps:spPr>
                      <wps:txbx id="1067">
                        <w:txbxContent>
                          <w:p>
                            <w:pPr>
                              <w:pStyle w:val="style0"/>
                              <w:rPr/>
                            </w:pPr>
                            <w:r>
                              <w:t>Cathode</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7" fillcolor="white" stroked="t" style="position:absolute;margin-left:107.5pt;margin-top:16.05pt;width:61.5pt;height:21.35pt;z-index:19;mso-position-horizontal-relative:text;mso-position-vertical-relative:text;mso-width-percent:0;mso-height-percent:0;mso-width-relative:margin;mso-height-relative:margin;mso-wrap-distance-top:3.6000001pt;mso-wrap-distance-bottom:3.6000001pt;visibility:visible;rotation:11796480fd;flip:y;">
                <v:stroke joinstyle="miter"/>
                <w10:wrap type="square"/>
                <v:fill/>
                <v:textbox inset="7.2pt,3.6pt,7.2pt,3.6pt">
                  <w:txbxContent>
                    <w:p>
                      <w:pPr>
                        <w:pStyle w:val="style0"/>
                        <w:rPr/>
                      </w:pPr>
                      <w:r>
                        <w:t>Cathode</w:t>
                      </w:r>
                    </w:p>
                  </w:txbxContent>
                </v:textbox>
              </v:rect>
            </w:pict>
          </mc:Fallback>
        </mc:AlternateContent>
      </w:r>
      <w:r>
        <w:rPr>
          <w:noProof/>
        </w:rPr>
        <mc:AlternateContent>
          <mc:Choice Requires="wps">
            <w:drawing>
              <wp:anchor distT="45720" distB="45720" distL="114300" distR="114300" simplePos="false" relativeHeight="20" behindDoc="false" locked="false" layoutInCell="true" allowOverlap="true">
                <wp:simplePos x="0" y="0"/>
                <wp:positionH relativeFrom="column">
                  <wp:posOffset>5175885</wp:posOffset>
                </wp:positionH>
                <wp:positionV relativeFrom="paragraph">
                  <wp:posOffset>70485</wp:posOffset>
                </wp:positionV>
                <wp:extent cx="752475" cy="295275"/>
                <wp:effectExtent l="0" t="0" r="28575" b="28575"/>
                <wp:wrapSquare wrapText="bothSides"/>
                <wp:docPr id="106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52475" cy="295275"/>
                        </a:xfrm>
                        <a:prstGeom prst="rect"/>
                        <a:solidFill>
                          <a:srgbClr val="ffffff"/>
                        </a:solidFill>
                        <a:ln cmpd="sng" cap="flat" w="9525">
                          <a:solidFill>
                            <a:srgbClr val="000000"/>
                          </a:solidFill>
                          <a:prstDash val="solid"/>
                          <a:miter/>
                          <a:headEnd len="med" w="med" type="none"/>
                          <a:tailEnd len="med" w="med" type="none"/>
                        </a:ln>
                      </wps:spPr>
                      <wps:txbx id="1068">
                        <w:txbxContent>
                          <w:p>
                            <w:pPr>
                              <w:pStyle w:val="style0"/>
                              <w:rPr/>
                            </w:pPr>
                            <w:r>
                              <w:t>Anode</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8" fillcolor="white" stroked="t" style="position:absolute;margin-left:407.55pt;margin-top:5.55pt;width:59.25pt;height:23.25pt;z-index:20;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pPr>
                      <w:r>
                        <w:t>Anode</w:t>
                      </w:r>
                    </w:p>
                  </w:txbxContent>
                </v:textbox>
              </v:rect>
            </w:pict>
          </mc:Fallback>
        </mc:AlternateContent>
      </w:r>
      <w:r>
        <w:rPr>
          <w:noProof/>
        </w:rPr>
        <mc:AlternateContent>
          <mc:Choice Requires="wps">
            <w:drawing>
              <wp:anchor distT="0" distB="0" distL="0" distR="0" simplePos="false" relativeHeight="17" behindDoc="false" locked="false" layoutInCell="true" allowOverlap="true">
                <wp:simplePos x="0" y="0"/>
                <wp:positionH relativeFrom="column">
                  <wp:posOffset>2127885</wp:posOffset>
                </wp:positionH>
                <wp:positionV relativeFrom="paragraph">
                  <wp:posOffset>32385</wp:posOffset>
                </wp:positionV>
                <wp:extent cx="933450" cy="266700"/>
                <wp:effectExtent l="0" t="0" r="19050" b="19050"/>
                <wp:wrapNone/>
                <wp:docPr id="1069" name="Straight Connector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933450" cy="266700"/>
                        </a:xfrm>
                        <a:prstGeom prst="line"/>
                        <a:ln cmpd="sng" cap="flat" w="6350">
                          <a:solidFill>
                            <a:srgbClr val="000000"/>
                          </a:solidFill>
                          <a:prstDash val="solid"/>
                          <a:miter/>
                          <a:headEnd/>
                          <a:tailEnd/>
                        </a:ln>
                      </wps:spPr>
                      <wps:bodyPr>
                        <a:prstTxWarp prst="textNoShape"/>
                      </wps:bodyPr>
                    </wps:wsp>
                  </a:graphicData>
                </a:graphic>
              </wp:anchor>
            </w:drawing>
          </mc:Choice>
          <mc:Fallback>
            <w:pict>
              <v:line id="1069" filled="f" stroked="t" from="167.55pt,2.55pt" to="241.05pt,23.55pt" style="position:absolute;z-index:17;mso-position-horizontal-relative:text;mso-position-vertical-relative:text;mso-width-relative:page;mso-height-relative:page;mso-wrap-distance-left:0.0pt;mso-wrap-distance-right:0.0pt;visibility:visible;flip:x;">
                <v:stroke joinstyle="miter" weight="0.5pt"/>
                <v:fill/>
              </v:line>
            </w:pict>
          </mc:Fallback>
        </mc:AlternateContent>
      </w:r>
    </w:p>
    <w:p>
      <w:pPr>
        <w:pStyle w:val="style0"/>
        <w:tabs>
          <w:tab w:val="left" w:leader="none" w:pos="9270"/>
        </w:tabs>
        <w:spacing w:lineRule="auto" w:line="360"/>
        <w:rPr/>
      </w:pPr>
      <w:r>
        <w:tab/>
      </w:r>
    </w:p>
    <w:p>
      <w:pPr>
        <w:pStyle w:val="style0"/>
        <w:spacing w:lineRule="auto" w:line="360"/>
        <w:rPr/>
      </w:pPr>
      <w:r>
        <w:rPr>
          <w:noProof/>
        </w:rPr>
        <w:drawing>
          <wp:anchor distT="0" distB="0" distL="0" distR="0" simplePos="false" relativeHeight="6" behindDoc="true" locked="false" layoutInCell="true" allowOverlap="true">
            <wp:simplePos x="0" y="0"/>
            <wp:positionH relativeFrom="column">
              <wp:posOffset>2607835</wp:posOffset>
            </wp:positionH>
            <wp:positionV relativeFrom="paragraph">
              <wp:posOffset>211207</wp:posOffset>
            </wp:positionV>
            <wp:extent cx="1759530" cy="2090415"/>
            <wp:effectExtent l="0" t="0" r="0" b="5715"/>
            <wp:wrapNone/>
            <wp:docPr id="1070"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Picture 4"/>
                    <pic:cNvPicPr/>
                  </pic:nvPicPr>
                  <pic:blipFill>
                    <a:blip r:embed="rId31" cstate="print">
                      <a:duotone>
                        <a:srgbClr val="000000"/>
                        <a:srgbClr val="f5e3cf"/>
                      </a:duotone>
                    </a:blip>
                    <a:srcRect l="0" t="0" r="0" b="0"/>
                    <a:stretch/>
                  </pic:blipFill>
                  <pic:spPr>
                    <a:xfrm rot="0">
                      <a:off x="0" y="0"/>
                      <a:ext cx="1759530" cy="2090415"/>
                    </a:xfrm>
                    <a:prstGeom prst="rect"/>
                  </pic:spPr>
                </pic:pic>
              </a:graphicData>
            </a:graphic>
            <wp14:sizeRelH relativeFrom="margin">
              <wp14:pctWidth>0</wp14:pctWidth>
            </wp14:sizeRelH>
            <wp14:sizeRelV relativeFrom="margin">
              <wp14:pctHeight>0</wp14:pctHeight>
            </wp14:sizeRelV>
          </wp:anchor>
        </w:drawing>
      </w:r>
    </w:p>
    <w:p>
      <w:pPr>
        <w:pStyle w:val="style0"/>
        <w:spacing w:lineRule="auto" w:line="360"/>
        <w:rPr/>
      </w:pPr>
    </w:p>
    <w:p>
      <w:pPr>
        <w:pStyle w:val="style0"/>
        <w:spacing w:lineRule="auto" w:line="360"/>
        <w:jc w:val="center"/>
        <w:rPr/>
      </w:pPr>
    </w:p>
    <w:p>
      <w:pPr>
        <w:pStyle w:val="style0"/>
        <w:spacing w:lineRule="auto" w:line="360"/>
        <w:rPr/>
      </w:pPr>
      <w:r>
        <w:rPr>
          <w:noProof/>
        </w:rPr>
        <mc:AlternateContent>
          <mc:Choice Requires="wps">
            <w:drawing>
              <wp:anchor distT="45720" distB="45720" distL="114300" distR="114300" simplePos="false" relativeHeight="22" behindDoc="false" locked="false" layoutInCell="true" allowOverlap="true">
                <wp:simplePos x="0" y="0"/>
                <wp:positionH relativeFrom="margin">
                  <wp:posOffset>5318760</wp:posOffset>
                </wp:positionH>
                <wp:positionV relativeFrom="paragraph">
                  <wp:posOffset>99060</wp:posOffset>
                </wp:positionV>
                <wp:extent cx="923924" cy="1404620"/>
                <wp:effectExtent l="0" t="0" r="28575" b="10160"/>
                <wp:wrapSquare wrapText="bothSides"/>
                <wp:docPr id="1071"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23924" cy="1404620"/>
                        </a:xfrm>
                        <a:prstGeom prst="rect"/>
                        <a:solidFill>
                          <a:srgbClr val="ffffff"/>
                        </a:solidFill>
                        <a:ln cmpd="sng" cap="flat" w="9525">
                          <a:solidFill>
                            <a:srgbClr val="000000"/>
                          </a:solidFill>
                          <a:prstDash val="solid"/>
                          <a:miter/>
                          <a:headEnd len="med" w="med" type="none"/>
                          <a:tailEnd len="med" w="med" type="none"/>
                        </a:ln>
                      </wps:spPr>
                      <wps:txbx id="1071">
                        <w:txbxContent>
                          <w:p>
                            <w:pPr>
                              <w:pStyle w:val="style0"/>
                              <w:rPr/>
                            </w:pPr>
                            <w:r>
                              <w:t>Beaker</w:t>
                            </w:r>
                          </w:p>
                        </w:txbxContent>
                      </wps:txbx>
                      <wps:bodyPr lIns="91440" rIns="91440" tIns="45720" bIns="45720" vert="horz" anchor="t" wrap="square">
                        <a:prstTxWarp prst="textNoShape"/>
                        <a:spAutoFit/>
                      </wps:bodyPr>
                    </wps:wsp>
                  </a:graphicData>
                </a:graphic>
                <wp14:sizeRelH relativeFrom="margin">
                  <wp14:pctWidth>0</wp14:pctWidth>
                </wp14:sizeRelH>
                <wp14:sizeRelV relativeFrom="margin">
                  <wp14:pctHeight>20000</wp14:pctHeight>
                </wp14:sizeRelV>
              </wp:anchor>
            </w:drawing>
          </mc:Choice>
          <mc:Fallback>
            <w:pict>
              <v:rect id="1071" fillcolor="white" stroked="t" style="position:absolute;margin-left:418.8pt;margin-top:7.8pt;width:72.75pt;height:110.6pt;z-index:22;mso-position-horizontal-relative:margin;mso-position-vertical-relative:text;mso-width-percent:0;mso-height-percent:200;mso-width-relative:margin;mso-height-relative:margin;mso-wrap-distance-top:3.6000001pt;mso-wrap-distance-bottom:3.6000001pt;visibility:visible;">
                <v:stroke joinstyle="miter"/>
                <w10:wrap type="square"/>
                <v:fill/>
                <v:textbox inset="7.2pt,3.6pt,7.2pt,3.6pt" style="mso-fit-shape-to-text:true;">
                  <w:txbxContent>
                    <w:p>
                      <w:pPr>
                        <w:pStyle w:val="style0"/>
                        <w:rPr/>
                      </w:pPr>
                      <w:r>
                        <w:t>Beaker</w:t>
                      </w:r>
                    </w:p>
                  </w:txbxContent>
                </v:textbox>
              </v:rect>
            </w:pict>
          </mc:Fallback>
        </mc:AlternateContent>
      </w:r>
      <w:r>
        <w:rPr>
          <w:noProof/>
        </w:rPr>
        <mc:AlternateContent>
          <mc:Choice Requires="wps">
            <w:drawing>
              <wp:anchor distT="0" distB="0" distL="0" distR="0" simplePos="false" relativeHeight="21" behindDoc="false" locked="false" layoutInCell="true" allowOverlap="true">
                <wp:simplePos x="0" y="0"/>
                <wp:positionH relativeFrom="column">
                  <wp:posOffset>4185284</wp:posOffset>
                </wp:positionH>
                <wp:positionV relativeFrom="paragraph">
                  <wp:posOffset>213359</wp:posOffset>
                </wp:positionV>
                <wp:extent cx="1428750" cy="0"/>
                <wp:effectExtent l="0" t="0" r="0" b="0"/>
                <wp:wrapNone/>
                <wp:docPr id="1072" name="Straight Connector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0" cy="0"/>
                        </a:xfrm>
                        <a:prstGeom prst="line"/>
                        <a:ln cmpd="sng" cap="flat" w="6350">
                          <a:solidFill>
                            <a:srgbClr val="000000"/>
                          </a:solidFill>
                          <a:prstDash val="solid"/>
                          <a:miter/>
                          <a:headEnd/>
                          <a:tailEnd/>
                        </a:ln>
                      </wps:spPr>
                      <wps:bodyPr>
                        <a:prstTxWarp prst="textNoShape"/>
                      </wps:bodyPr>
                    </wps:wsp>
                  </a:graphicData>
                </a:graphic>
              </wp:anchor>
            </w:drawing>
          </mc:Choice>
          <mc:Fallback>
            <w:pict>
              <v:line id="1072" filled="f" stroked="t" from="329.55pt,16.8pt" to="442.05pt,16.8pt" style="position:absolute;z-index:21;mso-position-horizontal-relative:text;mso-position-vertical-relative:text;mso-width-relative:page;mso-height-relative:page;mso-wrap-distance-left:0.0pt;mso-wrap-distance-right:0.0pt;visibility:visible;">
                <v:stroke joinstyle="miter" weight="0.5pt"/>
                <v:fill/>
              </v:line>
            </w:pict>
          </mc:Fallback>
        </mc:AlternateContent>
      </w:r>
    </w:p>
    <w:p>
      <w:pPr>
        <w:pStyle w:val="style0"/>
        <w:tabs>
          <w:tab w:val="left" w:leader="none" w:pos="4560"/>
        </w:tabs>
        <w:spacing w:lineRule="auto" w:line="360"/>
        <w:rPr/>
      </w:pPr>
      <w:r>
        <w:tab/>
      </w:r>
    </w:p>
    <w:p>
      <w:pPr>
        <w:pStyle w:val="style0"/>
        <w:spacing w:lineRule="auto" w:line="360"/>
        <w:jc w:val="center"/>
        <w:rPr/>
      </w:pPr>
    </w:p>
    <w:p>
      <w:pPr>
        <w:pStyle w:val="style0"/>
        <w:spacing w:lineRule="auto" w:line="360"/>
        <w:jc w:val="center"/>
        <w:rPr/>
      </w:pPr>
    </w:p>
    <w:p>
      <w:pPr>
        <w:pStyle w:val="style0"/>
        <w:spacing w:lineRule="auto" w:line="360"/>
        <w:jc w:val="center"/>
        <w:rPr/>
      </w:pPr>
      <w:r>
        <w:t>Methyl Red</w:t>
      </w:r>
    </w:p>
    <w:p>
      <w:pPr>
        <w:pStyle w:val="style0"/>
        <w:spacing w:lineRule="auto" w:line="360"/>
        <w:rPr/>
      </w:pPr>
      <w:r>
        <w:rPr>
          <w:noProof/>
        </w:rPr>
        <mc:AlternateContent>
          <mc:Choice Requires="wps">
            <w:drawing>
              <wp:anchor distT="0" distB="0" distL="0" distR="0" simplePos="false" relativeHeight="16" behindDoc="false" locked="false" layoutInCell="true" allowOverlap="true">
                <wp:simplePos x="0" y="0"/>
                <wp:positionH relativeFrom="column">
                  <wp:posOffset>3185160</wp:posOffset>
                </wp:positionH>
                <wp:positionV relativeFrom="paragraph">
                  <wp:posOffset>251460</wp:posOffset>
                </wp:positionV>
                <wp:extent cx="1466849" cy="485775"/>
                <wp:effectExtent l="0" t="0" r="19050" b="28575"/>
                <wp:wrapNone/>
                <wp:docPr id="1073" name="Rectangle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66849" cy="485775"/>
                        </a:xfrm>
                        <a:prstGeom prst="rect"/>
                        <a:solidFill>
                          <a:srgbClr val="5b9bd5"/>
                        </a:solidFill>
                        <a:ln cmpd="sng" cap="flat" w="12700">
                          <a:solidFill>
                            <a:srgbClr val="42719b"/>
                          </a:solidFill>
                          <a:prstDash val="solid"/>
                          <a:miter/>
                          <a:headEnd/>
                          <a:tailEnd/>
                        </a:ln>
                      </wps:spPr>
                      <wps:txbx id="1073">
                        <w:txbxContent>
                          <w:p>
                            <w:pPr>
                              <w:pStyle w:val="style0"/>
                              <w:jc w:val="center"/>
                              <w:rPr/>
                            </w:pPr>
                            <w:r>
                              <w:t xml:space="preserve">+   </w:t>
                            </w:r>
                            <w:r>
                              <w:t>9 V Battery</w:t>
                            </w:r>
                            <w:r>
                              <w:t xml:space="preserve">    -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73" fillcolor="#5b9bd5" stroked="t" style="position:absolute;margin-left:250.8pt;margin-top:19.8pt;width:115.5pt;height:38.25pt;z-index:16;mso-position-horizontal-relative:text;mso-position-vertical-relative:text;mso-width-percent:0;mso-height-percent:0;mso-width-relative:margin;mso-height-relative:margin;mso-wrap-distance-left:0.0pt;mso-wrap-distance-right:0.0pt;visibility:visible;v-text-anchor:middle;">
                <v:stroke joinstyle="miter" color="#42719b" weight="1.0pt"/>
                <v:fill/>
                <v:textbox inset="7.2pt,3.6pt,7.2pt,3.6pt">
                  <w:txbxContent>
                    <w:p>
                      <w:pPr>
                        <w:pStyle w:val="style0"/>
                        <w:jc w:val="center"/>
                        <w:rPr/>
                      </w:pPr>
                      <w:r>
                        <w:t xml:space="preserve">+   </w:t>
                      </w:r>
                      <w:r>
                        <w:t>9 V Battery</w:t>
                      </w:r>
                      <w:r>
                        <w:t xml:space="preserve">    -  </w:t>
                      </w:r>
                    </w:p>
                  </w:txbxContent>
                </v:textbox>
              </v:rect>
            </w:pict>
          </mc:Fallback>
        </mc:AlternateContent>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r>
        <w:t>Record o</w:t>
      </w:r>
      <w:r>
        <w:t>bservations:</w:t>
      </w:r>
    </w:p>
    <w:p>
      <w:pPr>
        <w:pStyle w:val="style0"/>
        <w:spacing w:lineRule="auto" w:line="360"/>
        <w:rPr>
          <w:color w:val="ff0000"/>
        </w:rPr>
      </w:pPr>
      <w:r>
        <w:rPr>
          <w:color w:val="ff0000"/>
        </w:rPr>
        <w:t xml:space="preserve">Twice as much bubbles evolved at the cathode than at the anode. </w:t>
      </w:r>
      <w:r>
        <w:rPr>
          <w:color w:val="ff0000"/>
        </w:rPr>
        <w:t xml:space="preserve">The </w:t>
      </w:r>
      <w:r>
        <w:rPr>
          <w:color w:val="ff0000"/>
        </w:rPr>
        <w:t>Methyl Red indicator</w:t>
      </w:r>
      <w:r>
        <w:rPr>
          <w:color w:val="ff0000"/>
        </w:rPr>
        <w:t xml:space="preserve"> turns</w:t>
      </w:r>
      <w:r>
        <w:rPr>
          <w:color w:val="ff0000"/>
        </w:rPr>
        <w:t xml:space="preserve"> </w:t>
      </w:r>
      <w:r>
        <w:rPr>
          <w:color w:val="ff0000"/>
        </w:rPr>
        <w:t>pink</w:t>
      </w:r>
      <w:r>
        <w:rPr>
          <w:color w:val="ff0000"/>
        </w:rPr>
        <w:t xml:space="preserve"> around the cathode metal rod</w:t>
      </w:r>
      <w:r>
        <w:rPr>
          <w:color w:val="ff0000"/>
        </w:rPr>
        <w:t xml:space="preserve"> and yellow around the anode metal rod.</w:t>
      </w:r>
    </w:p>
    <w:p>
      <w:pPr>
        <w:pStyle w:val="style0"/>
        <w:spacing w:lineRule="auto" w:line="360"/>
        <w:rPr/>
      </w:pPr>
    </w:p>
    <w:p>
      <w:pPr>
        <w:pStyle w:val="style0"/>
        <w:spacing w:lineRule="auto" w:line="360"/>
        <w:rPr/>
      </w:pPr>
    </w:p>
    <w:p>
      <w:pPr>
        <w:pStyle w:val="style0"/>
        <w:spacing w:lineRule="auto" w:line="360"/>
        <w:rPr/>
      </w:pPr>
      <w:r>
        <w:t xml:space="preserve">Combine the half reactions to give the overall balanced reaction for the </w:t>
      </w:r>
      <w:r>
        <w:rPr>
          <w:b/>
        </w:rPr>
        <w:t>electrolysis of water</w:t>
      </w:r>
      <w:r>
        <w:t>.</w:t>
      </w:r>
      <w:r>
        <w:t>:</w:t>
      </w:r>
    </w:p>
    <w:p>
      <w:pPr>
        <w:pStyle w:val="style0"/>
        <w:spacing w:lineRule="auto" w:line="360"/>
        <w:rPr/>
      </w:pPr>
    </w:p>
    <w:p>
      <w:pPr>
        <w:pStyle w:val="style0"/>
        <w:spacing w:lineRule="auto" w:line="360"/>
        <w:rPr>
          <w:vertAlign w:val="superscript"/>
        </w:rPr>
      </w:pPr>
      <w:r>
        <w:tab/>
      </w:r>
      <w:r>
        <w:rPr>
          <w:color w:val="ff0000"/>
          <w:sz w:val="28"/>
        </w:rPr>
        <w:t>6</w:t>
      </w:r>
      <w:r>
        <w:rPr>
          <w:color w:val="ff0000"/>
          <w:sz w:val="28"/>
        </w:rPr>
        <w:t xml:space="preserve"> H</w:t>
      </w:r>
      <w:r>
        <w:rPr>
          <w:color w:val="ff0000"/>
          <w:sz w:val="28"/>
          <w:vertAlign w:val="subscript"/>
        </w:rPr>
        <w:t>2</w:t>
      </w:r>
      <w:r>
        <w:rPr>
          <w:color w:val="ff0000"/>
          <w:sz w:val="28"/>
        </w:rPr>
        <w:t>O(</w:t>
      </w:r>
      <w:r>
        <w:rPr>
          <w:rFonts w:ascii="Times New Roman" w:cs="Times New Roman" w:hAnsi="Times New Roman"/>
          <w:i/>
          <w:color w:val="ff0000"/>
          <w:sz w:val="28"/>
        </w:rPr>
        <w:t>l</w:t>
      </w:r>
      <w:r>
        <w:rPr>
          <w:color w:val="ff0000"/>
          <w:sz w:val="28"/>
        </w:rPr>
        <w:t xml:space="preserve">) </w:t>
      </w:r>
      <w:r>
        <w:rPr>
          <w:color w:val="ff0000"/>
          <w:sz w:val="28"/>
        </w:rPr>
        <w:t xml:space="preserve">+ </w:t>
      </w:r>
      <w:r>
        <w:rPr>
          <w:color w:val="ff0000"/>
          <w:sz w:val="28"/>
        </w:rPr>
        <w:t>4e</w:t>
      </w:r>
      <w:r>
        <w:rPr>
          <w:color w:val="ff0000"/>
          <w:sz w:val="28"/>
          <w:vertAlign w:val="superscript"/>
        </w:rPr>
        <w:t>-</w:t>
      </w:r>
      <w:r>
        <w:rPr>
          <w:color w:val="ff0000"/>
          <w:sz w:val="28"/>
        </w:rPr>
        <w:t xml:space="preserve"> </w:t>
      </w:r>
      <w:r>
        <w:rPr>
          <w:color w:val="ff0000"/>
          <w:sz w:val="28"/>
        </w:rPr>
        <w:t xml:space="preserve"> </w:t>
      </w:r>
      <w:r>
        <w:rPr>
          <w:color w:val="ff0000"/>
          <w:sz w:val="28"/>
        </w:rPr>
        <w:sym w:font="Wingdings" w:char="f0e0"/>
      </w:r>
      <w:r>
        <w:rPr>
          <w:color w:val="ff0000"/>
          <w:sz w:val="32"/>
          <w:szCs w:val="32"/>
        </w:rPr>
        <w:t xml:space="preserve"> </w:t>
      </w:r>
      <w:r>
        <w:rPr>
          <w:color w:val="ff0000"/>
          <w:sz w:val="32"/>
          <w:szCs w:val="32"/>
        </w:rPr>
        <w:t>6H</w:t>
      </w:r>
      <w:r>
        <w:rPr>
          <w:color w:val="ff0000"/>
          <w:sz w:val="32"/>
          <w:szCs w:val="32"/>
          <w:vertAlign w:val="subscript"/>
        </w:rPr>
        <w:t>2</w:t>
      </w:r>
      <w:r>
        <w:rPr>
          <w:color w:val="ff0000"/>
          <w:sz w:val="32"/>
          <w:szCs w:val="32"/>
        </w:rPr>
        <w:t>(g) + 3O</w:t>
      </w:r>
      <w:r>
        <w:rPr>
          <w:color w:val="ff0000"/>
          <w:sz w:val="32"/>
          <w:szCs w:val="32"/>
          <w:vertAlign w:val="subscript"/>
        </w:rPr>
        <w:t>2</w:t>
      </w:r>
      <w:r>
        <w:rPr>
          <w:color w:val="ff0000"/>
          <w:sz w:val="32"/>
          <w:szCs w:val="32"/>
        </w:rPr>
        <w:t>(g) + 4e</w:t>
      </w:r>
      <w:r>
        <w:rPr>
          <w:color w:val="ff0000"/>
          <w:sz w:val="32"/>
          <w:szCs w:val="32"/>
          <w:vertAlign w:val="superscript"/>
        </w:rPr>
        <w:t>-</w:t>
      </w:r>
    </w:p>
    <w:p>
      <w:pPr>
        <w:pStyle w:val="style0"/>
        <w:spacing w:lineRule="auto" w:line="360"/>
        <w:rPr/>
      </w:pPr>
    </w:p>
    <w:p>
      <w:pPr>
        <w:pStyle w:val="style0"/>
        <w:spacing w:lineRule="auto" w:line="360"/>
        <w:rPr/>
      </w:pPr>
    </w:p>
    <w:p>
      <w:pPr>
        <w:pStyle w:val="style0"/>
        <w:spacing w:lineRule="auto" w:line="360"/>
        <w:rPr/>
      </w:pPr>
    </w:p>
    <w:p>
      <w:pPr>
        <w:pStyle w:val="style0"/>
        <w:rPr/>
      </w:pPr>
    </w:p>
    <w:p>
      <w:pPr>
        <w:pStyle w:val="style0"/>
        <w:spacing w:lineRule="auto" w:line="360"/>
        <w:rPr>
          <w:b/>
          <w:sz w:val="32"/>
        </w:rPr>
      </w:pPr>
      <w:r>
        <w:rPr>
          <w:b/>
          <w:sz w:val="32"/>
        </w:rPr>
        <w:t>Post-Lab Question</w:t>
      </w:r>
      <w:r>
        <w:rPr>
          <w:b/>
          <w:sz w:val="32"/>
        </w:rPr>
        <w:t>s</w:t>
      </w:r>
    </w:p>
    <w:p>
      <w:pPr>
        <w:pStyle w:val="style0"/>
        <w:spacing w:lineRule="auto" w:line="360"/>
        <w:rPr>
          <w:sz w:val="22"/>
          <w:szCs w:val="22"/>
        </w:rPr>
      </w:pPr>
      <w:r>
        <w:rPr>
          <w:sz w:val="22"/>
          <w:szCs w:val="22"/>
        </w:rPr>
        <w:t>1. Compare</w:t>
      </w:r>
      <w:r>
        <w:rPr>
          <w:sz w:val="22"/>
          <w:szCs w:val="22"/>
        </w:rPr>
        <w:t xml:space="preserve"> and discuss </w:t>
      </w:r>
      <w:r>
        <w:rPr>
          <w:sz w:val="22"/>
          <w:szCs w:val="22"/>
        </w:rPr>
        <w:t>the experimental reduction potentials for the metals to their literature values from our textbook.</w:t>
      </w:r>
      <w:r>
        <w:rPr>
          <w:sz w:val="22"/>
          <w:szCs w:val="22"/>
        </w:rPr>
        <w:t xml:space="preserve">  </w:t>
      </w:r>
    </w:p>
    <w:p>
      <w:pPr>
        <w:pStyle w:val="style0"/>
        <w:spacing w:lineRule="auto" w:line="360"/>
        <w:rPr/>
      </w:pPr>
      <w:r>
        <w:rPr>
          <w:color w:val="ff0000"/>
        </w:rPr>
        <w:t xml:space="preserve">The values obtained from the experiment slightly varied from the literature values in the textbook. Some of the experimental reduction potentials were higher than the literature values while some </w:t>
      </w:r>
      <w:r>
        <w:rPr>
          <w:color w:val="ff0000"/>
        </w:rPr>
        <w:t>were less. The variation results from errors incurred during the experiment such as contamination of the solutions</w:t>
      </w:r>
      <w:r>
        <w:rPr>
          <w:color w:val="ff0000"/>
        </w:rPr>
        <w:t>,</w:t>
      </w:r>
      <w:r>
        <w:rPr>
          <w:color w:val="ff0000"/>
        </w:rPr>
        <w:t xml:space="preserve"> of impure metals</w:t>
      </w:r>
      <w:r>
        <w:rPr>
          <w:color w:val="ff0000"/>
        </w:rPr>
        <w:t xml:space="preserve"> and the fluctuation of the voltmeter readings.</w:t>
      </w: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r>
        <w:rPr>
          <w:sz w:val="22"/>
          <w:szCs w:val="22"/>
        </w:rPr>
        <w:t xml:space="preserve">2. </w:t>
      </w:r>
      <w:r>
        <w:rPr>
          <w:sz w:val="22"/>
          <w:szCs w:val="22"/>
        </w:rPr>
        <w:t xml:space="preserve">Discuss </w:t>
      </w:r>
      <w:r>
        <w:rPr>
          <w:sz w:val="22"/>
          <w:szCs w:val="22"/>
        </w:rPr>
        <w:t xml:space="preserve">two sources of error that contribute </w:t>
      </w:r>
      <w:r>
        <w:rPr>
          <w:sz w:val="22"/>
          <w:szCs w:val="22"/>
        </w:rPr>
        <w:t xml:space="preserve">to discrepancies between the experimental values for ε and the </w:t>
      </w:r>
      <w:r>
        <w:rPr>
          <w:sz w:val="22"/>
          <w:szCs w:val="22"/>
        </w:rPr>
        <w:t>values</w:t>
      </w:r>
      <w:r>
        <w:rPr>
          <w:sz w:val="22"/>
          <w:szCs w:val="22"/>
        </w:rPr>
        <w:t xml:space="preserve"> reported in the literature</w:t>
      </w:r>
      <w:r>
        <w:rPr>
          <w:sz w:val="22"/>
          <w:szCs w:val="22"/>
        </w:rPr>
        <w:t xml:space="preserve"> as Standard Reduction Potentials.</w:t>
      </w:r>
    </w:p>
    <w:p>
      <w:pPr>
        <w:pStyle w:val="style0"/>
        <w:spacing w:lineRule="auto" w:line="360"/>
        <w:rPr>
          <w:sz w:val="22"/>
          <w:szCs w:val="22"/>
        </w:rPr>
      </w:pPr>
    </w:p>
    <w:p>
      <w:pPr>
        <w:pStyle w:val="style179"/>
        <w:numPr>
          <w:ilvl w:val="0"/>
          <w:numId w:val="9"/>
        </w:numPr>
        <w:spacing w:lineRule="auto" w:line="360"/>
        <w:rPr>
          <w:color w:val="ff0000"/>
        </w:rPr>
      </w:pPr>
      <w:r>
        <w:rPr>
          <w:color w:val="ff0000"/>
        </w:rPr>
        <w:t>Concentration contaminations might have occurred impacting the cell reaction because different amounts of electrons would have been transferred through the salt bridge thus creating a difference in voltage.</w:t>
      </w:r>
    </w:p>
    <w:p>
      <w:pPr>
        <w:pStyle w:val="style179"/>
        <w:numPr>
          <w:ilvl w:val="0"/>
          <w:numId w:val="9"/>
        </w:numPr>
        <w:spacing w:lineRule="auto" w:line="360"/>
        <w:rPr>
          <w:color w:val="ff0000"/>
        </w:rPr>
      </w:pPr>
      <w:r>
        <w:rPr>
          <w:color w:val="ff0000"/>
        </w:rPr>
        <w:t>The voltmeter showed constantly fluctuating reading</w:t>
      </w:r>
      <w:r>
        <w:rPr>
          <w:color w:val="ff0000"/>
        </w:rPr>
        <w:t xml:space="preserve"> </w:t>
      </w:r>
      <w:r>
        <w:rPr>
          <w:color w:val="ff0000"/>
        </w:rPr>
        <w:t xml:space="preserve">thus the measurement reading in each cell varied depending on when </w:t>
      </w:r>
      <w:r>
        <w:rPr>
          <w:color w:val="ff0000"/>
        </w:rPr>
        <w:t>each reading was recorded.</w:t>
      </w: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r>
        <w:rPr>
          <w:sz w:val="22"/>
          <w:szCs w:val="22"/>
        </w:rPr>
        <w:t xml:space="preserve">3. </w:t>
      </w:r>
      <w:r>
        <w:rPr>
          <w:sz w:val="22"/>
          <w:szCs w:val="22"/>
        </w:rPr>
        <w:t xml:space="preserve">Explain how the acid/base indicator assisted in the identification of the chemistry at each electrode. </w:t>
      </w:r>
    </w:p>
    <w:p>
      <w:pPr>
        <w:pStyle w:val="style0"/>
        <w:spacing w:lineRule="auto" w:line="360"/>
        <w:rPr/>
      </w:pPr>
      <w:r>
        <w:rPr>
          <w:color w:val="ff0000"/>
        </w:rPr>
        <w:t>The Methyl Red indicator formed a pink color around the cathode. This indicates that the pH is less than 5 thus hydrogen ions are being released by the cathode.</w:t>
      </w:r>
      <w:r>
        <w:rPr>
          <w:color w:val="ff0000"/>
        </w:rPr>
        <w:t xml:space="preserve"> It also turns yellow around the anode indicating the release of hydroxide ions.</w:t>
      </w:r>
    </w:p>
    <w:p>
      <w:pPr>
        <w:pStyle w:val="style0"/>
        <w:spacing w:lineRule="auto" w:line="360"/>
        <w:rPr>
          <w:sz w:val="22"/>
          <w:szCs w:val="22"/>
        </w:rPr>
      </w:pPr>
    </w:p>
    <w:p>
      <w:pPr>
        <w:pStyle w:val="style0"/>
        <w:spacing w:lineRule="auto" w:line="360"/>
        <w:rPr>
          <w:sz w:val="22"/>
          <w:szCs w:val="22"/>
        </w:rPr>
      </w:pPr>
      <w:r>
        <w:rPr>
          <w:sz w:val="22"/>
          <w:szCs w:val="22"/>
        </w:rPr>
        <w:t xml:space="preserve">4. </w:t>
      </w:r>
      <w:r>
        <w:rPr>
          <w:sz w:val="22"/>
          <w:szCs w:val="22"/>
        </w:rPr>
        <w:t xml:space="preserve">When added together using equation 1, what is the sign (positive or negative) of the cell potential for the electrolysis of water?  </w:t>
      </w:r>
    </w:p>
    <w:p>
      <w:pPr>
        <w:pStyle w:val="style0"/>
        <w:spacing w:lineRule="auto" w:line="360"/>
        <w:rPr>
          <w:color w:val="ff0000"/>
          <w:sz w:val="28"/>
          <w:szCs w:val="28"/>
          <w:vertAlign w:val="subscript"/>
        </w:rPr>
      </w:pPr>
      <w:r>
        <w:rPr>
          <w:color w:val="ff0000"/>
          <w:sz w:val="28"/>
          <w:szCs w:val="28"/>
        </w:rPr>
        <w:t>E</w:t>
      </w:r>
      <w:r>
        <w:rPr>
          <w:color w:val="ff0000"/>
          <w:sz w:val="28"/>
          <w:szCs w:val="28"/>
          <w:vertAlign w:val="superscript"/>
        </w:rPr>
        <w:t>0</w:t>
      </w:r>
      <w:r>
        <w:rPr>
          <w:color w:val="ff0000"/>
          <w:sz w:val="28"/>
          <w:szCs w:val="28"/>
          <w:vertAlign w:val="subscript"/>
        </w:rPr>
        <w:t>cell</w:t>
      </w:r>
      <w:r>
        <w:rPr>
          <w:color w:val="ff0000"/>
          <w:sz w:val="28"/>
          <w:szCs w:val="28"/>
        </w:rPr>
        <w:t xml:space="preserve"> = E</w:t>
      </w:r>
      <w:r>
        <w:rPr>
          <w:color w:val="ff0000"/>
          <w:sz w:val="28"/>
          <w:szCs w:val="28"/>
          <w:vertAlign w:val="superscript"/>
        </w:rPr>
        <w:t>0</w:t>
      </w:r>
      <w:r>
        <w:rPr>
          <w:color w:val="ff0000"/>
          <w:sz w:val="28"/>
          <w:szCs w:val="28"/>
          <w:vertAlign w:val="subscript"/>
        </w:rPr>
        <w:t>red</w:t>
      </w:r>
      <w:r>
        <w:rPr>
          <w:color w:val="ff0000"/>
          <w:sz w:val="28"/>
          <w:szCs w:val="28"/>
        </w:rPr>
        <w:t xml:space="preserve"> + E</w:t>
      </w:r>
      <w:r>
        <w:rPr>
          <w:color w:val="ff0000"/>
          <w:sz w:val="28"/>
          <w:szCs w:val="28"/>
          <w:vertAlign w:val="superscript"/>
        </w:rPr>
        <w:t>0</w:t>
      </w:r>
      <w:r>
        <w:rPr>
          <w:color w:val="ff0000"/>
          <w:sz w:val="28"/>
          <w:szCs w:val="28"/>
          <w:vertAlign w:val="subscript"/>
        </w:rPr>
        <w:t>oxid</w:t>
      </w:r>
    </w:p>
    <w:p>
      <w:pPr>
        <w:pStyle w:val="style0"/>
        <w:spacing w:lineRule="auto" w:line="360"/>
        <w:rPr>
          <w:color w:val="ff0000"/>
          <w:sz w:val="28"/>
          <w:szCs w:val="28"/>
        </w:rPr>
      </w:pPr>
      <w:r>
        <w:rPr>
          <w:color w:val="ff0000"/>
          <w:sz w:val="28"/>
          <w:szCs w:val="28"/>
        </w:rPr>
        <w:t>E</w:t>
      </w:r>
      <w:r>
        <w:rPr>
          <w:color w:val="ff0000"/>
          <w:sz w:val="28"/>
          <w:szCs w:val="28"/>
          <w:vertAlign w:val="superscript"/>
        </w:rPr>
        <w:t>0</w:t>
      </w:r>
      <w:r>
        <w:rPr>
          <w:color w:val="ff0000"/>
          <w:sz w:val="28"/>
          <w:szCs w:val="28"/>
          <w:vertAlign w:val="subscript"/>
        </w:rPr>
        <w:t>cell</w:t>
      </w:r>
      <w:r>
        <w:rPr>
          <w:color w:val="ff0000"/>
          <w:sz w:val="28"/>
          <w:szCs w:val="28"/>
        </w:rPr>
        <w:t xml:space="preserve"> = </w:t>
      </w:r>
      <w:r>
        <w:rPr>
          <w:color w:val="ff0000"/>
          <w:sz w:val="28"/>
          <w:szCs w:val="28"/>
        </w:rPr>
        <w:t>1.23 + (-0.83)</w:t>
      </w:r>
    </w:p>
    <w:p>
      <w:pPr>
        <w:pStyle w:val="style0"/>
        <w:spacing w:lineRule="auto" w:line="360"/>
        <w:rPr/>
      </w:pPr>
      <w:r>
        <w:rPr>
          <w:color w:val="ff0000"/>
          <w:sz w:val="28"/>
          <w:szCs w:val="28"/>
        </w:rPr>
        <w:t>E</w:t>
      </w:r>
      <w:r>
        <w:rPr>
          <w:color w:val="ff0000"/>
          <w:sz w:val="28"/>
          <w:szCs w:val="28"/>
          <w:vertAlign w:val="superscript"/>
        </w:rPr>
        <w:t>0</w:t>
      </w:r>
      <w:r>
        <w:rPr>
          <w:color w:val="ff0000"/>
          <w:sz w:val="28"/>
          <w:szCs w:val="28"/>
          <w:vertAlign w:val="subscript"/>
        </w:rPr>
        <w:t>cell</w:t>
      </w:r>
      <w:r>
        <w:rPr>
          <w:color w:val="ff0000"/>
          <w:sz w:val="28"/>
          <w:szCs w:val="28"/>
        </w:rPr>
        <w:t xml:space="preserve"> = </w:t>
      </w:r>
      <w:r>
        <w:rPr>
          <w:color w:val="ff0000"/>
          <w:sz w:val="28"/>
          <w:szCs w:val="28"/>
        </w:rPr>
        <w:t xml:space="preserve">+ </w:t>
      </w:r>
      <w:r>
        <w:rPr>
          <w:color w:val="ff0000"/>
          <w:sz w:val="28"/>
          <w:szCs w:val="28"/>
        </w:rPr>
        <w:t>0.40 V</w:t>
      </w:r>
    </w:p>
    <w:p>
      <w:pPr>
        <w:pStyle w:val="style0"/>
        <w:spacing w:lineRule="auto" w:line="360"/>
        <w:rPr>
          <w:color w:val="ff0000"/>
        </w:rPr>
      </w:pPr>
      <w:r>
        <w:rPr>
          <w:color w:val="ff0000"/>
        </w:rPr>
        <w:t>The sign is POSITIVE</w:t>
      </w:r>
    </w:p>
    <w:p>
      <w:pPr>
        <w:pStyle w:val="style0"/>
        <w:spacing w:lineRule="auto" w:line="360"/>
        <w:rPr>
          <w:sz w:val="22"/>
          <w:szCs w:val="22"/>
        </w:rPr>
      </w:pPr>
    </w:p>
    <w:p>
      <w:pPr>
        <w:pStyle w:val="style0"/>
        <w:spacing w:lineRule="auto" w:line="360"/>
        <w:rPr>
          <w:sz w:val="22"/>
          <w:szCs w:val="22"/>
        </w:rPr>
      </w:pPr>
    </w:p>
    <w:p>
      <w:pPr>
        <w:pStyle w:val="style0"/>
        <w:spacing w:lineRule="auto" w:line="360"/>
        <w:rPr>
          <w:sz w:val="22"/>
          <w:szCs w:val="22"/>
        </w:rPr>
      </w:pPr>
      <w:r>
        <w:rPr>
          <w:sz w:val="22"/>
          <w:szCs w:val="22"/>
        </w:rPr>
        <w:t xml:space="preserve">5. </w:t>
      </w:r>
      <w:r>
        <w:rPr>
          <w:sz w:val="22"/>
          <w:szCs w:val="22"/>
        </w:rPr>
        <w:t>Calculate the change in Free Energy using  ΔG = -nFε with the potential (ε) calculated in question #3.  Discuss the spontaneity (favorability) of the simultaneous oxidation and reduction of water.</w:t>
      </w:r>
    </w:p>
    <w:p>
      <w:pPr>
        <w:pStyle w:val="style0"/>
        <w:spacing w:lineRule="auto" w:line="360"/>
        <w:rPr>
          <w:sz w:val="22"/>
          <w:szCs w:val="22"/>
        </w:rPr>
      </w:pPr>
    </w:p>
    <w:p>
      <w:pPr>
        <w:pStyle w:val="style0"/>
        <w:spacing w:lineRule="auto" w:line="360"/>
        <w:rPr>
          <w:color w:val="ff0000"/>
        </w:rPr>
      </w:pPr>
      <w:r>
        <w:rPr>
          <w:color w:val="ff0000"/>
        </w:rPr>
        <w:t>ΔG = -nFε</w:t>
      </w:r>
    </w:p>
    <w:p>
      <w:pPr>
        <w:pStyle w:val="style0"/>
        <w:spacing w:lineRule="auto" w:line="360"/>
        <w:rPr>
          <w:color w:val="ff0000"/>
        </w:rPr>
      </w:pPr>
      <w:r>
        <w:rPr>
          <w:color w:val="ff0000"/>
        </w:rPr>
        <w:t xml:space="preserve">n = </w:t>
      </w:r>
      <w:r>
        <w:rPr>
          <w:color w:val="ff0000"/>
        </w:rPr>
        <w:t>2</w:t>
      </w:r>
    </w:p>
    <w:p>
      <w:pPr>
        <w:pStyle w:val="style0"/>
        <w:spacing w:lineRule="auto" w:line="360"/>
        <w:rPr>
          <w:color w:val="ff0000"/>
          <w:sz w:val="22"/>
          <w:szCs w:val="22"/>
          <w:shd w:val="clear" w:color="auto" w:fill="ffffff"/>
        </w:rPr>
      </w:pPr>
      <w:r>
        <w:rPr>
          <w:color w:val="ff0000"/>
        </w:rPr>
        <w:t xml:space="preserve">F = </w:t>
      </w:r>
      <w:r>
        <w:rPr>
          <w:color w:val="ff0000"/>
          <w:sz w:val="22"/>
          <w:szCs w:val="22"/>
          <w:shd w:val="clear" w:color="auto" w:fill="ffffff"/>
        </w:rPr>
        <w:t>96485.33 C/mol</w:t>
      </w:r>
    </w:p>
    <w:p>
      <w:pPr>
        <w:pStyle w:val="style0"/>
        <w:spacing w:lineRule="auto" w:line="360"/>
        <w:rPr>
          <w:color w:val="ff0000"/>
          <w:sz w:val="22"/>
          <w:szCs w:val="22"/>
          <w:shd w:val="clear" w:color="auto" w:fill="ffffff"/>
        </w:rPr>
      </w:pPr>
      <w:r>
        <w:rPr>
          <w:color w:val="ff0000"/>
          <w:sz w:val="22"/>
          <w:szCs w:val="22"/>
          <w:shd w:val="clear" w:color="auto" w:fill="ffffff"/>
        </w:rPr>
        <w:t>E = 0.4 V</w:t>
      </w:r>
    </w:p>
    <w:p>
      <w:pPr>
        <w:pStyle w:val="style0"/>
        <w:spacing w:lineRule="auto" w:line="360"/>
        <w:rPr>
          <w:color w:val="ff0000"/>
        </w:rPr>
      </w:pPr>
      <w:r>
        <w:rPr>
          <w:color w:val="ff0000"/>
        </w:rPr>
        <w:t xml:space="preserve">ΔG = </w:t>
      </w:r>
      <w:r>
        <w:rPr>
          <w:color w:val="ff0000"/>
        </w:rPr>
        <w:t xml:space="preserve">- </w:t>
      </w:r>
      <w:r>
        <w:rPr>
          <w:color w:val="ff0000"/>
        </w:rPr>
        <w:t>2</w:t>
      </w:r>
      <w:r>
        <w:rPr>
          <w:color w:val="ff0000"/>
        </w:rPr>
        <w:t xml:space="preserve"> * 96485.33 * </w:t>
      </w:r>
      <w:r>
        <w:rPr>
          <w:color w:val="ff0000"/>
        </w:rPr>
        <w:t>0.4</w:t>
      </w:r>
    </w:p>
    <w:p>
      <w:pPr>
        <w:pStyle w:val="style0"/>
        <w:spacing w:lineRule="auto" w:line="360"/>
        <w:rPr>
          <w:color w:val="ff0000"/>
        </w:rPr>
      </w:pPr>
      <w:r>
        <w:rPr>
          <w:color w:val="ff0000"/>
        </w:rPr>
        <w:t xml:space="preserve">ΔG = - </w:t>
      </w:r>
      <w:r>
        <w:rPr>
          <w:color w:val="ff0000"/>
        </w:rPr>
        <w:t>77.188</w:t>
      </w:r>
      <w:r>
        <w:rPr>
          <w:color w:val="ff0000"/>
        </w:rPr>
        <w:t xml:space="preserve"> kJ/mol</w:t>
      </w:r>
    </w:p>
    <w:p>
      <w:pPr>
        <w:pStyle w:val="style0"/>
        <w:spacing w:lineRule="auto" w:line="360"/>
        <w:rPr>
          <w:color w:val="ff0000"/>
        </w:rPr>
      </w:pPr>
    </w:p>
    <w:p>
      <w:pPr>
        <w:pStyle w:val="style0"/>
        <w:spacing w:lineRule="auto" w:line="360"/>
        <w:rPr/>
      </w:pPr>
      <w:r>
        <w:rPr>
          <w:color w:val="ff0000"/>
        </w:rPr>
        <w:t xml:space="preserve">Spontaneity of a redox reaction requires that there is no addition or removal of energy. </w:t>
      </w:r>
      <w:r>
        <w:rPr>
          <w:color w:val="ff0000"/>
          <w:shd w:val="clear" w:color="auto" w:fill="ffffff"/>
        </w:rPr>
        <w:t xml:space="preserve">Reactions are spontaneous if ΔG is negative, meaning that E cell must be positive for the reaction to be spontaneous. In the water redox reaction, we found our ΔG to be negative and the E cell calculated from the difference in the oxidation and reduction was + 0.40 V. Therefore, the </w:t>
      </w:r>
      <w:r>
        <w:rPr>
          <w:color w:val="ff0000"/>
        </w:rPr>
        <w:t>simultaneous oxidation and reduction of water was spontaneous (favorable).</w:t>
      </w:r>
    </w:p>
    <w:p>
      <w:pPr>
        <w:pStyle w:val="style0"/>
        <w:spacing w:lineRule="auto" w:line="360"/>
        <w:rPr>
          <w:sz w:val="22"/>
          <w:szCs w:val="22"/>
        </w:rPr>
      </w:pPr>
    </w:p>
    <w:p>
      <w:pPr>
        <w:pStyle w:val="style0"/>
        <w:spacing w:lineRule="auto" w:line="360"/>
        <w:rPr>
          <w:color w:val="ff0000"/>
          <w:sz w:val="22"/>
          <w:szCs w:val="22"/>
        </w:rPr>
      </w:pPr>
    </w:p>
    <w:sectPr>
      <w:pgSz w:w="12240" w:h="15840" w:orient="portrait"/>
      <w:pgMar w:top="1152" w:right="720" w:bottom="100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C2EAC36"/>
    <w:lvl w:ilvl="0" w:tplc="33D85F6E">
      <w:start w:val="1"/>
      <w:numFmt w:val="bullet"/>
      <w:lvlText w:val="-"/>
      <w:lvlJc w:val="left"/>
      <w:pPr>
        <w:ind w:left="720" w:hanging="360"/>
      </w:pPr>
      <w:rPr>
        <w:rFonts w:ascii="Arial" w:cs="Arial" w:eastAsia="Times New Roman" w:hAnsi="Aria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17D0F736"/>
    <w:lvl w:ilvl="0" w:tplc="9376BF94">
      <w:start w:val="1"/>
      <w:numFmt w:val="bullet"/>
      <w:lvlText w:val="-"/>
      <w:lvlJc w:val="left"/>
      <w:pPr>
        <w:ind w:left="1080" w:hanging="360"/>
      </w:pPr>
      <w:rPr>
        <w:rFonts w:ascii="Arial" w:cs="Arial" w:eastAsia="Times New Roman" w:hAnsi="Aria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2"/>
    <w:multiLevelType w:val="hybridMultilevel"/>
    <w:tmpl w:val="D6E21CCE"/>
    <w:lvl w:ilvl="0" w:tplc="8AF203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multilevel"/>
    <w:tmpl w:val="4C7A3802"/>
    <w:lvl w:ilvl="0">
      <w:start w:val="1"/>
      <w:numFmt w:val="decimal"/>
      <w:lvlText w:val="%1"/>
      <w:lvlJc w:val="left"/>
      <w:pPr>
        <w:ind w:left="600" w:hanging="600"/>
      </w:pPr>
      <w:rPr>
        <w:rFonts w:hint="default"/>
      </w:rPr>
    </w:lvl>
    <w:lvl w:ilvl="1">
      <w:start w:val="1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0000004"/>
    <w:multiLevelType w:val="hybridMultilevel"/>
    <w:tmpl w:val="253009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5344A9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863AFA94"/>
    <w:lvl w:ilvl="0" w:tplc="6D9ED3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9B3A98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BAD2B14E"/>
    <w:lvl w:ilvl="0" w:tplc="76028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8"/>
  </w:num>
  <w:num w:numId="5">
    <w:abstractNumId w:val="4"/>
  </w:num>
  <w:num w:numId="6">
    <w:abstractNumId w:val="0"/>
  </w:num>
  <w:num w:numId="7">
    <w:abstractNumId w:val="1"/>
  </w:num>
  <w:num w:numId="8">
    <w:abstractNumId w:val="3"/>
  </w:num>
  <w:num w:numId="9">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Arial" w:cs="Arial" w:eastAsia="Times New Roman" w:hAnsi="Arial"/>
      <w:sz w:val="24"/>
      <w:szCs w:val="24"/>
    </w:rPr>
  </w:style>
  <w:style w:type="paragraph" w:styleId="style1">
    <w:name w:val="heading 1"/>
    <w:basedOn w:val="style0"/>
    <w:next w:val="style0"/>
    <w:link w:val="style4097"/>
    <w:qFormat/>
    <w:uiPriority w:val="9"/>
    <w:pPr>
      <w:keepNext/>
      <w:jc w:val="center"/>
      <w:outlineLvl w:val="0"/>
    </w:pPr>
    <w:rPr>
      <w:b/>
      <w:sz w:val="36"/>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9152d8cc-bf82-4f96-b9a7-246a15763d76"/>
    <w:basedOn w:val="style65"/>
    <w:next w:val="style4097"/>
    <w:link w:val="style1"/>
    <w:uiPriority w:val="9"/>
    <w:rPr>
      <w:rFonts w:ascii="Arial" w:cs="Arial" w:eastAsia="Times New Roman" w:hAnsi="Arial"/>
      <w:b/>
      <w:sz w:val="36"/>
      <w:szCs w:val="20"/>
    </w:rPr>
  </w:style>
  <w:style w:type="paragraph" w:styleId="style179">
    <w:name w:val="List Paragraph"/>
    <w:basedOn w:val="style0"/>
    <w:next w:val="style179"/>
    <w:qFormat/>
    <w:uiPriority w:val="34"/>
    <w:pPr>
      <w:ind w:left="720"/>
    </w:pPr>
    <w:rPr/>
  </w:style>
  <w:style w:type="character" w:styleId="style156">
    <w:name w:val="Placeholder Text"/>
    <w:basedOn w:val="style65"/>
    <w:next w:val="style156"/>
    <w:uiPriority w:val="99"/>
    <w:rPr>
      <w:color w:val="808080"/>
    </w:rPr>
  </w:style>
  <w:style w:type="paragraph" w:styleId="style157">
    <w:name w:val="No Spacing"/>
    <w:next w:val="style157"/>
    <w:qFormat/>
    <w:uiPriority w:val="1"/>
    <w:pPr>
      <w:spacing w:after="0" w:lineRule="auto" w:line="240"/>
    </w:pPr>
    <w:rPr>
      <w:rFonts w:ascii="Arial" w:cs="Arial" w:eastAsia="Times New Roman" w:hAnsi="Arial"/>
      <w:sz w:val="24"/>
      <w:szCs w:val="24"/>
    </w:rPr>
  </w:style>
  <w:style w:type="paragraph" w:styleId="style31">
    <w:name w:val="header"/>
    <w:basedOn w:val="style0"/>
    <w:next w:val="style31"/>
    <w:link w:val="style4098"/>
    <w:uiPriority w:val="99"/>
    <w:pPr>
      <w:tabs>
        <w:tab w:val="center" w:leader="none" w:pos="4680"/>
        <w:tab w:val="right" w:leader="none" w:pos="9360"/>
      </w:tabs>
    </w:pPr>
    <w:rPr/>
  </w:style>
  <w:style w:type="character" w:customStyle="1" w:styleId="style4098">
    <w:name w:val="Header Char_28fe7a6b-a415-4b0c-b6c2-96be7e1b29c7"/>
    <w:basedOn w:val="style65"/>
    <w:next w:val="style4098"/>
    <w:link w:val="style31"/>
    <w:uiPriority w:val="99"/>
    <w:rPr>
      <w:rFonts w:ascii="Arial" w:cs="Arial" w:eastAsia="Times New Roman" w:hAnsi="Arial"/>
      <w:sz w:val="24"/>
      <w:szCs w:val="24"/>
    </w:rPr>
  </w:style>
  <w:style w:type="paragraph" w:styleId="style32">
    <w:name w:val="footer"/>
    <w:basedOn w:val="style0"/>
    <w:next w:val="style32"/>
    <w:link w:val="style4099"/>
    <w:uiPriority w:val="99"/>
    <w:pPr>
      <w:tabs>
        <w:tab w:val="center" w:leader="none" w:pos="4680"/>
        <w:tab w:val="right" w:leader="none" w:pos="9360"/>
      </w:tabs>
    </w:pPr>
    <w:rPr/>
  </w:style>
  <w:style w:type="character" w:customStyle="1" w:styleId="style4099">
    <w:name w:val="Footer Char_21abea5d-54ec-4b67-b036-bed794312bd6"/>
    <w:basedOn w:val="style65"/>
    <w:next w:val="style4099"/>
    <w:link w:val="style32"/>
    <w:uiPriority w:val="99"/>
    <w:rPr>
      <w:rFonts w:ascii="Arial" w:cs="Arial" w:eastAsia="Times New Roman" w:hAnsi="Arial"/>
      <w:sz w:val="24"/>
      <w:szCs w:val="24"/>
    </w:rPr>
  </w:style>
</w:styles>
</file>

<file path=word/_rels/document.xml.rels><?xml version="1.0" encoding="UTF-8"?>
<Relationships xmlns="http://schemas.openxmlformats.org/package/2006/relationships"><Relationship Id="rId20" Type="http://schemas.openxmlformats.org/officeDocument/2006/relationships/image" Target="media/image4.png"/><Relationship Id="rId22" Type="http://schemas.openxmlformats.org/officeDocument/2006/relationships/oleObject" Target="embeddings/oleObject9.bin"/><Relationship Id="rId21" Type="http://schemas.openxmlformats.org/officeDocument/2006/relationships/image" Target="media/image9.wmf"/><Relationship Id="rId24" Type="http://schemas.openxmlformats.org/officeDocument/2006/relationships/oleObject" Target="embeddings/oleObject10.bin"/><Relationship Id="rId23" Type="http://schemas.openxmlformats.org/officeDocument/2006/relationships/image" Target="media/image10.wmf"/><Relationship Id="rId1" Type="http://schemas.openxmlformats.org/officeDocument/2006/relationships/numbering" Target="numbering.xml"/><Relationship Id="rId2" Type="http://schemas.openxmlformats.org/officeDocument/2006/relationships/image" Target="media/image1.wmf"/><Relationship Id="rId3" Type="http://schemas.openxmlformats.org/officeDocument/2006/relationships/oleObject" Target="embeddings/oleObject1.bin"/><Relationship Id="rId4" Type="http://schemas.openxmlformats.org/officeDocument/2006/relationships/image" Target="media/image2.wmf"/><Relationship Id="rId9" Type="http://schemas.openxmlformats.org/officeDocument/2006/relationships/oleObject" Target="embeddings/oleObject4.bin"/><Relationship Id="rId26" Type="http://schemas.openxmlformats.org/officeDocument/2006/relationships/oleObject" Target="embeddings/oleObject11.bin"/><Relationship Id="rId25" Type="http://schemas.openxmlformats.org/officeDocument/2006/relationships/image" Target="media/image11.wmf"/><Relationship Id="rId28" Type="http://schemas.openxmlformats.org/officeDocument/2006/relationships/oleObject" Target="embeddings/oleObject12.bin"/><Relationship Id="rId27" Type="http://schemas.openxmlformats.org/officeDocument/2006/relationships/image" Target="media/image12.wmf"/><Relationship Id="rId5" Type="http://schemas.openxmlformats.org/officeDocument/2006/relationships/oleObject" Target="embeddings/oleObject2.bin"/><Relationship Id="rId6" Type="http://schemas.openxmlformats.org/officeDocument/2006/relationships/image" Target="media/image3.wmf"/><Relationship Id="rId29" Type="http://schemas.openxmlformats.org/officeDocument/2006/relationships/image" Target="media/image13.wmf"/><Relationship Id="rId7" Type="http://schemas.openxmlformats.org/officeDocument/2006/relationships/oleObject" Target="embeddings/oleObject3.bin"/><Relationship Id="rId8" Type="http://schemas.openxmlformats.org/officeDocument/2006/relationships/image" Target="media/image4.wmf"/><Relationship Id="rId31" Type="http://schemas.openxmlformats.org/officeDocument/2006/relationships/image" Target="media/image5.png"/><Relationship Id="rId30" Type="http://schemas.openxmlformats.org/officeDocument/2006/relationships/oleObject" Target="embeddings/oleObject13.bin"/><Relationship Id="rId11" Type="http://schemas.openxmlformats.org/officeDocument/2006/relationships/oleObject" Target="embeddings/oleObject5.bin"/><Relationship Id="rId33" Type="http://schemas.openxmlformats.org/officeDocument/2006/relationships/fontTable" Target="fontTable.xml"/><Relationship Id="rId10" Type="http://schemas.openxmlformats.org/officeDocument/2006/relationships/image" Target="media/image5.wmf"/><Relationship Id="rId32" Type="http://schemas.openxmlformats.org/officeDocument/2006/relationships/styles" Target="styles.xml"/><Relationship Id="rId13" Type="http://schemas.openxmlformats.org/officeDocument/2006/relationships/oleObject" Target="embeddings/oleObject6.bin"/><Relationship Id="rId35" Type="http://schemas.openxmlformats.org/officeDocument/2006/relationships/theme" Target="theme/theme1.xml"/><Relationship Id="rId12" Type="http://schemas.openxmlformats.org/officeDocument/2006/relationships/image" Target="media/image6.wmf"/><Relationship Id="rId34" Type="http://schemas.openxmlformats.org/officeDocument/2006/relationships/settings" Target="settings.xml"/><Relationship Id="rId15" Type="http://schemas.openxmlformats.org/officeDocument/2006/relationships/oleObject" Target="embeddings/oleObject7.bin"/><Relationship Id="rId14" Type="http://schemas.openxmlformats.org/officeDocument/2006/relationships/image" Target="media/image7.wmf"/><Relationship Id="rId36" Type="http://schemas.openxmlformats.org/officeDocument/2006/relationships/customXml" Target="../customXml/item1.xml"/><Relationship Id="rId17" Type="http://schemas.openxmlformats.org/officeDocument/2006/relationships/oleObject" Target="embeddings/oleObject8.bin"/><Relationship Id="rId16" Type="http://schemas.openxmlformats.org/officeDocument/2006/relationships/image" Target="media/image8.wmf"/><Relationship Id="rId19" Type="http://schemas.openxmlformats.org/officeDocument/2006/relationships/image" Target="media/image3.png"/><Relationship Id="rId1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CD247-453A-4BA8-87A3-B2CEC3672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Words>2143</Words>
  <Pages>12</Pages>
  <Characters>10437</Characters>
  <Application>WPS Office</Application>
  <DocSecurity>0</DocSecurity>
  <Paragraphs>348</Paragraphs>
  <ScaleCrop>false</ScaleCrop>
  <Company>University of North Georgia</Company>
  <LinksUpToDate>false</LinksUpToDate>
  <CharactersWithSpaces>13079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2020-11-20T07:31:23Z</dcterms:created>
  <dc:creator>Jeremy Cooper</dc:creator>
  <lastModifiedBy>SM-A515F</lastModifiedBy>
  <dcterms:modified xsi:type="dcterms:W3CDTF">2020-11-20T07:38:13Z</dcterms:modified>
  <revision>46</revision>
</coreProperties>
</file>

<file path=docProps/custom.xml><?xml version="1.0" encoding="utf-8"?>
<Properties xmlns="http://schemas.openxmlformats.org/officeDocument/2006/custom-properties" xmlns:vt="http://schemas.openxmlformats.org/officeDocument/2006/docPropsVTypes"/>
</file>